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B6C3F" w14:textId="77777777" w:rsidR="001F3E03" w:rsidRPr="001F3E03" w:rsidRDefault="001F3E03" w:rsidP="001F3E03">
      <w:pPr>
        <w:spacing w:before="300" w:after="150"/>
        <w:jc w:val="center"/>
        <w:outlineLvl w:val="1"/>
        <w:rPr>
          <w:rFonts w:ascii="Verdana" w:hAnsi="Verdana" w:cs="Helvetica"/>
          <w:color w:val="333333"/>
          <w:sz w:val="40"/>
          <w:szCs w:val="40"/>
          <w:lang w:eastAsia="en-GB"/>
        </w:rPr>
      </w:pPr>
      <w:bookmarkStart w:id="0" w:name="_GoBack"/>
      <w:bookmarkEnd w:id="0"/>
      <w:r w:rsidRPr="001F3E03">
        <w:rPr>
          <w:rFonts w:ascii="Verdana" w:hAnsi="Verdana" w:cs="Helvetica"/>
          <w:color w:val="333333"/>
          <w:sz w:val="40"/>
          <w:szCs w:val="40"/>
          <w:lang w:eastAsia="en-GB"/>
        </w:rPr>
        <w:t>Care Closer To Home (CCTH)</w:t>
      </w:r>
    </w:p>
    <w:p w14:paraId="02C48D06" w14:textId="77777777" w:rsidR="001F3E03" w:rsidRPr="001F3E03" w:rsidRDefault="001F3E03" w:rsidP="001F3E03">
      <w:pPr>
        <w:spacing w:after="150"/>
        <w:jc w:val="both"/>
        <w:rPr>
          <w:rFonts w:ascii="Verdana" w:hAnsi="Verdana" w:cs="Helvetica"/>
          <w:color w:val="333333"/>
          <w:lang w:eastAsia="en-GB"/>
        </w:rPr>
      </w:pPr>
      <w:r w:rsidRPr="001F3E03">
        <w:rPr>
          <w:rFonts w:ascii="Verdana" w:hAnsi="Verdana" w:cs="Helvetica"/>
          <w:color w:val="000000"/>
          <w:shd w:val="clear" w:color="auto" w:fill="FFFFFF"/>
          <w:lang w:eastAsia="en-GB"/>
        </w:rPr>
        <w:t xml:space="preserve">General principles for selection of IV antibiotics for administration by </w:t>
      </w:r>
      <w:r>
        <w:rPr>
          <w:rFonts w:ascii="Verdana" w:hAnsi="Verdana" w:cs="Helvetica"/>
          <w:color w:val="000000"/>
          <w:shd w:val="clear" w:color="auto" w:fill="FFFFFF"/>
          <w:lang w:eastAsia="en-GB"/>
        </w:rPr>
        <w:t xml:space="preserve">the </w:t>
      </w:r>
      <w:r w:rsidRPr="001F3E03">
        <w:rPr>
          <w:rFonts w:ascii="Verdana" w:hAnsi="Verdana" w:cs="Helvetica"/>
          <w:color w:val="000000"/>
          <w:shd w:val="clear" w:color="auto" w:fill="FFFFFF"/>
          <w:lang w:eastAsia="en-GB"/>
        </w:rPr>
        <w:t>CCTH</w:t>
      </w:r>
      <w:r>
        <w:rPr>
          <w:rFonts w:ascii="Verdana" w:hAnsi="Verdana" w:cs="Helvetica"/>
          <w:color w:val="000000"/>
          <w:shd w:val="clear" w:color="auto" w:fill="FFFFFF"/>
          <w:lang w:eastAsia="en-GB"/>
        </w:rPr>
        <w:t xml:space="preserve"> team</w:t>
      </w:r>
      <w:r w:rsidRPr="001F3E03">
        <w:rPr>
          <w:rFonts w:ascii="Verdana" w:hAnsi="Verdana" w:cs="Helvetica"/>
          <w:color w:val="000000"/>
          <w:shd w:val="clear" w:color="auto" w:fill="FFFFFF"/>
          <w:lang w:eastAsia="en-GB"/>
        </w:rPr>
        <w:t>:</w:t>
      </w:r>
    </w:p>
    <w:p w14:paraId="4962D461" w14:textId="77777777" w:rsidR="001F3E03" w:rsidRPr="001F3E03" w:rsidRDefault="001F3E03" w:rsidP="001F3E03">
      <w:pPr>
        <w:numPr>
          <w:ilvl w:val="0"/>
          <w:numId w:val="1"/>
        </w:numPr>
        <w:spacing w:before="100" w:beforeAutospacing="1" w:after="100" w:afterAutospacing="1" w:line="360" w:lineRule="auto"/>
        <w:jc w:val="both"/>
        <w:rPr>
          <w:rFonts w:ascii="Verdana" w:hAnsi="Verdana" w:cs="Helvetica"/>
          <w:color w:val="333333"/>
          <w:lang w:eastAsia="en-GB"/>
        </w:rPr>
      </w:pPr>
      <w:r w:rsidRPr="001F3E03">
        <w:rPr>
          <w:rFonts w:ascii="Verdana" w:hAnsi="Verdana" w:cs="Helvetica"/>
          <w:color w:val="333333"/>
          <w:shd w:val="clear" w:color="auto" w:fill="FFFFFF"/>
          <w:lang w:eastAsia="en-GB"/>
        </w:rPr>
        <w:t xml:space="preserve">CCTH operates 8am – 8pm 7 days a week </w:t>
      </w:r>
    </w:p>
    <w:p w14:paraId="6F7A65BA" w14:textId="77777777" w:rsidR="001F3E03" w:rsidRPr="001F3E03" w:rsidRDefault="001F3E03" w:rsidP="001F3E03">
      <w:pPr>
        <w:numPr>
          <w:ilvl w:val="0"/>
          <w:numId w:val="1"/>
        </w:numPr>
        <w:spacing w:before="100" w:beforeAutospacing="1" w:after="100" w:afterAutospacing="1" w:line="360" w:lineRule="auto"/>
        <w:jc w:val="both"/>
        <w:rPr>
          <w:rFonts w:ascii="Verdana" w:hAnsi="Verdana" w:cs="Helvetica"/>
          <w:color w:val="333333"/>
          <w:lang w:eastAsia="en-GB"/>
        </w:rPr>
      </w:pPr>
      <w:r w:rsidRPr="001F3E03">
        <w:rPr>
          <w:rFonts w:ascii="Verdana" w:hAnsi="Verdana" w:cs="Helvetica"/>
          <w:color w:val="333333"/>
          <w:lang w:eastAsia="en-GB"/>
        </w:rPr>
        <w:t>In cases where ceftriaxone is the preferred treatment, t</w:t>
      </w:r>
      <w:r w:rsidRPr="001F3E03">
        <w:rPr>
          <w:rFonts w:ascii="Verdana" w:hAnsi="Verdana" w:cs="Helvetica"/>
          <w:color w:val="333333"/>
          <w:shd w:val="clear" w:color="auto" w:fill="FFFFFF"/>
          <w:lang w:eastAsia="en-GB"/>
        </w:rPr>
        <w:t>he CEAU admitting team will change the prescription of IV antibiotics to ceftriaxone at the first appropriately timed opportunity for CCTH (excludes patients being admitted to HDU). This will enable discharge to CCTH for home IV management when clinically stable.</w:t>
      </w:r>
    </w:p>
    <w:p w14:paraId="459D9545" w14:textId="77777777" w:rsidR="001F3E03" w:rsidRPr="001F3E03" w:rsidRDefault="001F3E03" w:rsidP="001F3E03">
      <w:pPr>
        <w:numPr>
          <w:ilvl w:val="0"/>
          <w:numId w:val="1"/>
        </w:numPr>
        <w:spacing w:before="100" w:beforeAutospacing="1" w:after="100" w:afterAutospacing="1" w:line="360" w:lineRule="auto"/>
        <w:jc w:val="both"/>
        <w:rPr>
          <w:rFonts w:ascii="Verdana" w:hAnsi="Verdana" w:cs="Helvetica"/>
          <w:color w:val="333333"/>
          <w:lang w:eastAsia="en-GB"/>
        </w:rPr>
      </w:pPr>
      <w:r w:rsidRPr="001F3E03">
        <w:rPr>
          <w:rFonts w:ascii="Verdana" w:hAnsi="Verdana" w:cs="Helvetica"/>
          <w:color w:val="000000"/>
          <w:shd w:val="clear" w:color="auto" w:fill="FFFFFF"/>
          <w:lang w:eastAsia="en-GB"/>
        </w:rPr>
        <w:t>If other IV antibiotic treatment is required and the patient would be given a TDS or QDS option please discuss with microbiology for an alternative with an OD or BD regimen</w:t>
      </w:r>
    </w:p>
    <w:p w14:paraId="497445EB" w14:textId="77777777" w:rsidR="001F3E03" w:rsidRPr="001F3E03" w:rsidRDefault="001F3E03" w:rsidP="001F3E03">
      <w:pPr>
        <w:numPr>
          <w:ilvl w:val="0"/>
          <w:numId w:val="1"/>
        </w:numPr>
        <w:spacing w:before="100" w:beforeAutospacing="1" w:after="100" w:afterAutospacing="1" w:line="360" w:lineRule="auto"/>
        <w:jc w:val="both"/>
        <w:rPr>
          <w:rFonts w:ascii="Verdana" w:hAnsi="Verdana" w:cs="Helvetica"/>
          <w:color w:val="333333"/>
          <w:lang w:eastAsia="en-GB"/>
        </w:rPr>
      </w:pPr>
      <w:r w:rsidRPr="001F3E03">
        <w:rPr>
          <w:rFonts w:ascii="Verdana" w:hAnsi="Verdana" w:cs="Helvetica"/>
          <w:color w:val="000000"/>
          <w:shd w:val="clear" w:color="auto" w:fill="FFFFFF"/>
          <w:lang w:eastAsia="en-GB"/>
        </w:rPr>
        <w:t>Microbiology can be contacted on 01633 234463 </w:t>
      </w:r>
    </w:p>
    <w:p w14:paraId="0CAB17A6" w14:textId="77777777" w:rsidR="004B21A0" w:rsidRDefault="004F609B"/>
    <w:sectPr w:rsidR="004B21A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77AF2" w14:textId="77777777" w:rsidR="001F3E03" w:rsidRDefault="001F3E03" w:rsidP="001F3E03">
      <w:r>
        <w:separator/>
      </w:r>
    </w:p>
  </w:endnote>
  <w:endnote w:type="continuationSeparator" w:id="0">
    <w:p w14:paraId="430AC92C" w14:textId="77777777" w:rsidR="001F3E03" w:rsidRDefault="001F3E03" w:rsidP="001F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EE441" w14:textId="77777777" w:rsidR="001F3E03" w:rsidRDefault="001F3E03">
    <w:pPr>
      <w:pStyle w:val="Footer"/>
    </w:pPr>
    <w:r>
      <w:t>CCTH IV Antibiotic administration guideline - January 2021</w:t>
    </w:r>
  </w:p>
  <w:p w14:paraId="58977138" w14:textId="77777777" w:rsidR="001F3E03" w:rsidRDefault="001F3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BC85B" w14:textId="77777777" w:rsidR="001F3E03" w:rsidRDefault="001F3E03" w:rsidP="001F3E03">
      <w:r>
        <w:separator/>
      </w:r>
    </w:p>
  </w:footnote>
  <w:footnote w:type="continuationSeparator" w:id="0">
    <w:p w14:paraId="0DC8D7BA" w14:textId="77777777" w:rsidR="001F3E03" w:rsidRDefault="001F3E03" w:rsidP="001F3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185422"/>
    <w:multiLevelType w:val="multilevel"/>
    <w:tmpl w:val="C352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03"/>
    <w:rsid w:val="001F3E03"/>
    <w:rsid w:val="004F609B"/>
    <w:rsid w:val="008D601B"/>
    <w:rsid w:val="00940CD3"/>
    <w:rsid w:val="00F87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7BD0"/>
  <w15:chartTrackingRefBased/>
  <w15:docId w15:val="{A73F9FE0-9C04-4B87-8C39-CECB6487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E0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E03"/>
    <w:pPr>
      <w:tabs>
        <w:tab w:val="center" w:pos="4513"/>
        <w:tab w:val="right" w:pos="9026"/>
      </w:tabs>
    </w:pPr>
  </w:style>
  <w:style w:type="character" w:customStyle="1" w:styleId="HeaderChar">
    <w:name w:val="Header Char"/>
    <w:basedOn w:val="DefaultParagraphFont"/>
    <w:link w:val="Header"/>
    <w:uiPriority w:val="99"/>
    <w:rsid w:val="001F3E03"/>
    <w:rPr>
      <w:rFonts w:ascii="Calibri" w:eastAsia="Times New Roman" w:hAnsi="Calibri" w:cs="Times New Roman"/>
    </w:rPr>
  </w:style>
  <w:style w:type="paragraph" w:styleId="Footer">
    <w:name w:val="footer"/>
    <w:basedOn w:val="Normal"/>
    <w:link w:val="FooterChar"/>
    <w:uiPriority w:val="99"/>
    <w:unhideWhenUsed/>
    <w:rsid w:val="001F3E03"/>
    <w:pPr>
      <w:tabs>
        <w:tab w:val="center" w:pos="4513"/>
        <w:tab w:val="right" w:pos="9026"/>
      </w:tabs>
    </w:pPr>
  </w:style>
  <w:style w:type="character" w:customStyle="1" w:styleId="FooterChar">
    <w:name w:val="Footer Char"/>
    <w:basedOn w:val="DefaultParagraphFont"/>
    <w:link w:val="Footer"/>
    <w:uiPriority w:val="99"/>
    <w:rsid w:val="001F3E0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3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480DD28E28D48BA0DCAAE9381AA60" ma:contentTypeVersion="12" ma:contentTypeDescription="Create a new document." ma:contentTypeScope="" ma:versionID="40cc8da5d83b810c6a8b1488010a2e15">
  <xsd:schema xmlns:xsd="http://www.w3.org/2001/XMLSchema" xmlns:xs="http://www.w3.org/2001/XMLSchema" xmlns:p="http://schemas.microsoft.com/office/2006/metadata/properties" xmlns:ns3="137ca15d-9ca5-4969-9050-6a8af13b1758" xmlns:ns4="14f886ef-4092-4ed8-a31e-891c76461312" targetNamespace="http://schemas.microsoft.com/office/2006/metadata/properties" ma:root="true" ma:fieldsID="c5bd49b8634c45cb58d61dd40d3bb71c" ns3:_="" ns4:_="">
    <xsd:import namespace="137ca15d-9ca5-4969-9050-6a8af13b1758"/>
    <xsd:import namespace="14f886ef-4092-4ed8-a31e-891c764613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a15d-9ca5-4969-9050-6a8af13b1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886ef-4092-4ed8-a31e-891c764613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81B6E-89E5-4401-B509-669B59D9B30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137ca15d-9ca5-4969-9050-6a8af13b1758"/>
    <ds:schemaRef ds:uri="14f886ef-4092-4ed8-a31e-891c76461312"/>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0CFBAA-E9BD-42F0-8E67-03CBFB5DD7A9}">
  <ds:schemaRefs>
    <ds:schemaRef ds:uri="http://schemas.microsoft.com/sharepoint/v3/contenttype/forms"/>
  </ds:schemaRefs>
</ds:datastoreItem>
</file>

<file path=customXml/itemProps3.xml><?xml version="1.0" encoding="utf-8"?>
<ds:datastoreItem xmlns:ds="http://schemas.openxmlformats.org/officeDocument/2006/customXml" ds:itemID="{A7A2EFFA-9356-429D-85D8-B05C57E3C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a15d-9ca5-4969-9050-6a8af13b1758"/>
    <ds:schemaRef ds:uri="14f886ef-4092-4ed8-a31e-891c7646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Thomas (Aneurin Bevan UHB - Nursing)</dc:creator>
  <cp:keywords/>
  <dc:description/>
  <cp:lastModifiedBy>Susan Dinsdale (Aneurin Bevan UHB - Family and Therapies)</cp:lastModifiedBy>
  <cp:revision>2</cp:revision>
  <dcterms:created xsi:type="dcterms:W3CDTF">2021-02-09T14:02:00Z</dcterms:created>
  <dcterms:modified xsi:type="dcterms:W3CDTF">2021-02-09T14:02:00Z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0x010100804480DD28E28D48BA0DCAAE9381AA60</vt:lpwstr>
  </property>
</Properties>
</file>