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51F" w:rsidRPr="00F53D2E" w:rsidRDefault="00E1451F" w:rsidP="00E1451F">
      <w:pPr>
        <w:pStyle w:val="Heading1"/>
        <w:rPr>
          <w:u w:val="single"/>
        </w:rPr>
      </w:pPr>
      <w:r w:rsidRPr="00F53D2E">
        <w:rPr>
          <w:u w:val="single"/>
        </w:rPr>
        <w:t>Diagnosis and Management of Vitamin D Deficiency in Children</w:t>
      </w:r>
    </w:p>
    <w:p w:rsidR="00E1451F" w:rsidRDefault="00E1451F" w:rsidP="00E1451F">
      <w:pPr>
        <w:pStyle w:val="Heading1"/>
        <w:rPr>
          <w:rFonts w:cs="Arial"/>
          <w:sz w:val="22"/>
          <w:szCs w:val="22"/>
        </w:rPr>
      </w:pPr>
    </w:p>
    <w:p w:rsidR="00E1451F" w:rsidRPr="006843B4" w:rsidRDefault="00E1451F" w:rsidP="00E1451F">
      <w:pPr>
        <w:pStyle w:val="Heading1"/>
        <w:rPr>
          <w:rFonts w:cs="Arial"/>
          <w:sz w:val="22"/>
          <w:szCs w:val="22"/>
        </w:rPr>
      </w:pPr>
      <w:r w:rsidRPr="006843B4">
        <w:rPr>
          <w:rFonts w:cs="Arial"/>
          <w:sz w:val="22"/>
          <w:szCs w:val="22"/>
        </w:rPr>
        <w:t>Vitamin D</w:t>
      </w:r>
    </w:p>
    <w:p w:rsidR="00E1451F" w:rsidRPr="006843B4" w:rsidRDefault="00E1451F" w:rsidP="00E1451F">
      <w:pPr>
        <w:rPr>
          <w:rFonts w:cs="Arial"/>
          <w:sz w:val="22"/>
          <w:szCs w:val="22"/>
        </w:rPr>
      </w:pPr>
      <w:r w:rsidRPr="006843B4">
        <w:rPr>
          <w:rFonts w:cs="Arial"/>
          <w:sz w:val="22"/>
          <w:szCs w:val="22"/>
        </w:rPr>
        <w:t xml:space="preserve">Vitamin D is an essential nutrient needed for healthy bones and to control the amount of calcium in the blood. More than 90% of Vitamin D supply is derived from sunlight (ultraviolet B light). However, Vitamin D can only be made in the skin by exposure to sunlight. Therefore, in most of the UK from November to February the sun is not strong enough for Vitamin D to be made from sunshine. Only a few natural foods such as oily fish and eggs (20-40 units per egg) contain significant amounts of Vitamin D. </w:t>
      </w:r>
      <w:r w:rsidRPr="006843B4">
        <w:rPr>
          <w:rFonts w:cs="Arial"/>
          <w:noProof/>
          <w:sz w:val="22"/>
          <w:szCs w:val="22"/>
        </w:rPr>
        <w:t>(1) (2)</w:t>
      </w:r>
    </w:p>
    <w:p w:rsidR="00E1451F" w:rsidRPr="006843B4" w:rsidRDefault="00E1451F" w:rsidP="00E1451F">
      <w:pPr>
        <w:rPr>
          <w:rFonts w:cs="Arial"/>
          <w:sz w:val="22"/>
          <w:szCs w:val="22"/>
        </w:rPr>
      </w:pPr>
      <w:r w:rsidRPr="006843B4">
        <w:rPr>
          <w:rFonts w:cs="Arial"/>
          <w:sz w:val="22"/>
          <w:szCs w:val="22"/>
        </w:rPr>
        <w:t xml:space="preserve">There are 2 types of Vitamin D: Ergocalciferol (Vitamin D2) and Colecalciferol (Vitamin D3) which are regarded as interchangeable. Activated Vitamin D preparations such as Calcitriol or Alfacalcidol </w:t>
      </w:r>
      <w:r w:rsidRPr="006843B4">
        <w:rPr>
          <w:rFonts w:cs="Arial"/>
          <w:b/>
          <w:sz w:val="22"/>
          <w:szCs w:val="22"/>
        </w:rPr>
        <w:t xml:space="preserve">should not be used </w:t>
      </w:r>
      <w:r w:rsidRPr="006843B4">
        <w:rPr>
          <w:rFonts w:cs="Arial"/>
          <w:sz w:val="22"/>
          <w:szCs w:val="22"/>
        </w:rPr>
        <w:t>for the treatment of simple Vitamin D deficiency.</w:t>
      </w:r>
      <w:r w:rsidRPr="006843B4">
        <w:rPr>
          <w:rFonts w:cs="Arial"/>
          <w:noProof/>
          <w:sz w:val="22"/>
          <w:szCs w:val="22"/>
        </w:rPr>
        <w:t xml:space="preserve"> (1)</w:t>
      </w:r>
      <w:r w:rsidRPr="006843B4">
        <w:rPr>
          <w:rFonts w:cs="Arial"/>
          <w:sz w:val="22"/>
          <w:szCs w:val="22"/>
        </w:rPr>
        <w:t xml:space="preserve"> They are ineffective in treating simple vitavin D deficiency and are more likely to cause adverse effects of hypercalcaemia.</w:t>
      </w:r>
    </w:p>
    <w:p w:rsidR="00E1451F" w:rsidRPr="006843B4" w:rsidRDefault="00E1451F" w:rsidP="00E1451F">
      <w:pPr>
        <w:pStyle w:val="Heading1"/>
        <w:rPr>
          <w:rFonts w:cs="Arial"/>
          <w:sz w:val="22"/>
          <w:szCs w:val="22"/>
        </w:rPr>
      </w:pPr>
      <w:bookmarkStart w:id="0" w:name="_Ref432687771"/>
      <w:r w:rsidRPr="006843B4">
        <w:rPr>
          <w:rFonts w:cs="Arial"/>
          <w:sz w:val="22"/>
          <w:szCs w:val="22"/>
        </w:rPr>
        <w:t>Vitamin D deficiency</w:t>
      </w:r>
      <w:bookmarkEnd w:id="0"/>
    </w:p>
    <w:p w:rsidR="00E1451F" w:rsidRDefault="00E1451F" w:rsidP="00E1451F">
      <w:pPr>
        <w:rPr>
          <w:rFonts w:cs="Arial"/>
          <w:noProof/>
          <w:sz w:val="22"/>
          <w:szCs w:val="22"/>
        </w:rPr>
      </w:pPr>
      <w:r w:rsidRPr="006843B4">
        <w:rPr>
          <w:rFonts w:cs="Arial"/>
          <w:sz w:val="22"/>
          <w:szCs w:val="22"/>
        </w:rPr>
        <w:t xml:space="preserve">As recommended by the British Paediatric and Adolescent Bone Group, a blood level of 25hydroxyVitaminD below 25nmol/L is defined as Vitamin D deficiency and level between 25-50 nmol/L is defined as Vitamin D insufficiency. </w:t>
      </w:r>
      <w:r w:rsidRPr="006843B4">
        <w:rPr>
          <w:rFonts w:cs="Arial"/>
          <w:noProof/>
          <w:sz w:val="22"/>
          <w:szCs w:val="22"/>
        </w:rPr>
        <w:t>(3)</w:t>
      </w:r>
    </w:p>
    <w:p w:rsidR="00E1451F" w:rsidRPr="006843B4" w:rsidRDefault="00E1451F" w:rsidP="00E1451F">
      <w:pPr>
        <w:rPr>
          <w:rFonts w:cs="Arial"/>
          <w:sz w:val="22"/>
          <w:szCs w:val="22"/>
        </w:rPr>
      </w:pPr>
    </w:p>
    <w:p w:rsidR="00E1451F" w:rsidRDefault="00E1451F" w:rsidP="00E1451F">
      <w:pPr>
        <w:rPr>
          <w:rFonts w:cs="Arial"/>
          <w:b/>
          <w:sz w:val="22"/>
          <w:szCs w:val="22"/>
        </w:rPr>
      </w:pPr>
      <w:r w:rsidRPr="006843B4">
        <w:rPr>
          <w:rFonts w:cs="Arial"/>
          <w:b/>
          <w:sz w:val="22"/>
          <w:szCs w:val="22"/>
        </w:rPr>
        <w:t>All those with risk factors (box 1) should have daily supplementation. For doses/preparations see table 2 (vitamin D insufficiency)</w:t>
      </w:r>
    </w:p>
    <w:p w:rsidR="00E1451F" w:rsidRDefault="00E1451F" w:rsidP="00E1451F">
      <w:pPr>
        <w:rPr>
          <w:rFonts w:cs="Arial"/>
          <w:b/>
          <w:sz w:val="22"/>
          <w:szCs w:val="22"/>
        </w:rPr>
      </w:pPr>
    </w:p>
    <w:p w:rsidR="00E1451F" w:rsidRPr="006843B4" w:rsidRDefault="00E1451F" w:rsidP="00E1451F">
      <w:pPr>
        <w:rPr>
          <w:rFonts w:cs="Arial"/>
          <w:b/>
          <w:sz w:val="22"/>
          <w:szCs w:val="22"/>
        </w:rPr>
      </w:pPr>
    </w:p>
    <w:p w:rsidR="00E1451F" w:rsidRPr="006843B4" w:rsidRDefault="00E1451F" w:rsidP="00E1451F">
      <w:pPr>
        <w:pStyle w:val="Heading1"/>
        <w:rPr>
          <w:rFonts w:cs="Arial"/>
          <w:sz w:val="22"/>
          <w:szCs w:val="22"/>
        </w:rPr>
      </w:pPr>
      <w:r w:rsidRPr="006843B4">
        <w:rPr>
          <w:rFonts w:cs="Arial"/>
          <w:sz w:val="22"/>
          <w:szCs w:val="22"/>
        </w:rPr>
        <w:t>Whether to do a blood test?</w:t>
      </w:r>
    </w:p>
    <w:p w:rsidR="00E1451F" w:rsidRPr="006843B4" w:rsidRDefault="00E1451F" w:rsidP="00E1451F">
      <w:pPr>
        <w:rPr>
          <w:rFonts w:cs="Arial"/>
          <w:sz w:val="22"/>
          <w:szCs w:val="22"/>
        </w:rPr>
      </w:pPr>
      <w:r w:rsidRPr="006843B4">
        <w:rPr>
          <w:rFonts w:cs="Arial"/>
          <w:sz w:val="22"/>
          <w:szCs w:val="22"/>
        </w:rPr>
        <w:t>Routine blood tests are not necessary for children on routine supplementation of 400IU daily- including those with risk factors – see Box 1. (Nb nausea and vomiting may indicate hypercalcaemia)</w:t>
      </w:r>
    </w:p>
    <w:p w:rsidR="00E1451F" w:rsidRPr="006843B4" w:rsidRDefault="00E1451F" w:rsidP="00E1451F">
      <w:pPr>
        <w:rPr>
          <w:rFonts w:cs="Arial"/>
          <w:sz w:val="22"/>
          <w:szCs w:val="22"/>
        </w:rPr>
      </w:pPr>
      <w:r w:rsidRPr="006843B4">
        <w:rPr>
          <w:rFonts w:cs="Arial"/>
          <w:sz w:val="22"/>
          <w:szCs w:val="22"/>
        </w:rPr>
        <w:t>Patients should be assessed as described in table 1.</w:t>
      </w:r>
      <w:r w:rsidRPr="006843B4">
        <w:rPr>
          <w:rFonts w:cs="Arial"/>
          <w:noProof/>
          <w:sz w:val="22"/>
          <w:szCs w:val="22"/>
        </w:rPr>
        <w:t xml:space="preserve"> (1)</w:t>
      </w:r>
    </w:p>
    <w:p w:rsidR="00E1451F" w:rsidRPr="006843B4" w:rsidRDefault="00E1451F" w:rsidP="00E1451F">
      <w:pPr>
        <w:rPr>
          <w:rFonts w:cs="Arial"/>
          <w:sz w:val="22"/>
          <w:szCs w:val="22"/>
        </w:rPr>
      </w:pPr>
      <w:r w:rsidRPr="006843B4">
        <w:rPr>
          <w:rFonts w:cs="Arial"/>
          <w:sz w:val="22"/>
          <w:szCs w:val="22"/>
        </w:rPr>
        <w:t xml:space="preserve">If clinical concern of severe vitamin D deficiency, then consider measuring vitamin D (1.2 mls of EDTA), bone profile and consider LFT, coeliac screen and U&amp;E  see below for interpretation and treatment. </w:t>
      </w:r>
    </w:p>
    <w:p w:rsidR="00E1451F" w:rsidRPr="006843B4" w:rsidRDefault="00E1451F" w:rsidP="00E1451F">
      <w:pPr>
        <w:rPr>
          <w:rFonts w:cs="Arial"/>
          <w:sz w:val="22"/>
          <w:szCs w:val="22"/>
        </w:rPr>
      </w:pPr>
      <w:r w:rsidRPr="006843B4">
        <w:rPr>
          <w:rFonts w:cs="Arial"/>
          <w:sz w:val="22"/>
          <w:szCs w:val="22"/>
        </w:rPr>
        <w:t>If a child has vitamin D deficiency, it is probable that the siblings and parents are similarly affected, and should commence preventative supplements</w:t>
      </w:r>
    </w:p>
    <w:p w:rsidR="00E1451F" w:rsidRDefault="00E1451F" w:rsidP="00E1451F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:rsidR="00E1451F" w:rsidRPr="006843B4" w:rsidRDefault="00E1451F" w:rsidP="00E1451F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E1451F" w:rsidTr="00E20040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>Table 1: Assessing the patient</w:t>
            </w:r>
          </w:p>
        </w:tc>
      </w:tr>
      <w:tr w:rsidR="00E1451F" w:rsidTr="00E20040">
        <w:tc>
          <w:tcPr>
            <w:tcW w:w="4675" w:type="dxa"/>
            <w:tcBorders>
              <w:top w:val="single" w:sz="4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>Characteristics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>Management</w:t>
            </w:r>
          </w:p>
        </w:tc>
      </w:tr>
      <w:tr w:rsidR="00E1451F" w:rsidTr="00E20040">
        <w:tc>
          <w:tcPr>
            <w:tcW w:w="4675" w:type="dxa"/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No risk factors</w:t>
            </w:r>
          </w:p>
        </w:tc>
        <w:tc>
          <w:tcPr>
            <w:tcW w:w="4675" w:type="dxa"/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No investigations, lifestyle advice* and consider routine supplementation</w:t>
            </w:r>
          </w:p>
        </w:tc>
      </w:tr>
      <w:tr w:rsidR="00E1451F" w:rsidTr="00E20040">
        <w:tc>
          <w:tcPr>
            <w:tcW w:w="4675" w:type="dxa"/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Risk factors, no symptoms</w:t>
            </w:r>
          </w:p>
        </w:tc>
        <w:tc>
          <w:tcPr>
            <w:tcW w:w="4675" w:type="dxa"/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No investigations. Lifestyle advice* and consider routine supplementation</w:t>
            </w:r>
          </w:p>
        </w:tc>
      </w:tr>
      <w:tr w:rsidR="00E1451F" w:rsidTr="00E20040">
        <w:tc>
          <w:tcPr>
            <w:tcW w:w="4675" w:type="dxa"/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 xml:space="preserve">Risk factors </w:t>
            </w:r>
            <w:r w:rsidRPr="006843B4">
              <w:rPr>
                <w:b/>
                <w:sz w:val="16"/>
                <w:szCs w:val="16"/>
              </w:rPr>
              <w:t>and</w:t>
            </w:r>
            <w:r w:rsidRPr="006843B4">
              <w:rPr>
                <w:sz w:val="16"/>
                <w:szCs w:val="16"/>
              </w:rPr>
              <w:t xml:space="preserve"> symptoms or signs</w:t>
            </w:r>
          </w:p>
        </w:tc>
        <w:tc>
          <w:tcPr>
            <w:tcW w:w="4675" w:type="dxa"/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Blood tests and/or X ray, treatment and long-term prevention</w:t>
            </w:r>
          </w:p>
        </w:tc>
      </w:tr>
    </w:tbl>
    <w:p w:rsidR="00E1451F" w:rsidRDefault="00E1451F" w:rsidP="00E1451F">
      <w:pPr>
        <w:pStyle w:val="NoSpacing"/>
      </w:pPr>
      <w:r>
        <w:t>*Lifestyle Advice: Vitamin D and the Sun Consensus statement 2010- suggests adequate sun exposure to make vitamin D is less time than it takes skin to redden and burn</w:t>
      </w:r>
    </w:p>
    <w:p w:rsidR="00E1451F" w:rsidRDefault="00E1451F" w:rsidP="00E1451F">
      <w:pPr>
        <w:pStyle w:val="NoSpacing"/>
      </w:pPr>
      <w:hyperlink r:id="rId5" w:history="1">
        <w:r w:rsidRPr="00153432">
          <w:rPr>
            <w:rStyle w:val="Hyperlink"/>
          </w:rPr>
          <w:t>http://www.bad.org.uk/for-the-public/skin-cancer/</w:t>
        </w:r>
        <w:r>
          <w:rPr>
            <w:rStyle w:val="Hyperlink"/>
          </w:rPr>
          <w:t>Vitamin</w:t>
        </w:r>
        <w:r w:rsidRPr="00153432">
          <w:rPr>
            <w:rStyle w:val="Hyperlink"/>
          </w:rPr>
          <w:t>-d/</w:t>
        </w:r>
        <w:r>
          <w:rPr>
            <w:rStyle w:val="Hyperlink"/>
          </w:rPr>
          <w:t>Vitamin</w:t>
        </w:r>
        <w:r w:rsidRPr="00153432">
          <w:rPr>
            <w:rStyle w:val="Hyperlink"/>
          </w:rPr>
          <w:t>-d-consensus-2010</w:t>
        </w:r>
      </w:hyperlink>
    </w:p>
    <w:p w:rsidR="00E1451F" w:rsidRPr="00F53D2E" w:rsidRDefault="00E1451F" w:rsidP="00E1451F">
      <w:pPr>
        <w:pStyle w:val="NoSpacing"/>
        <w:rPr>
          <w:b/>
          <w:sz w:val="28"/>
          <w:szCs w:val="28"/>
        </w:rPr>
      </w:pPr>
      <w:r>
        <w:rPr>
          <w:rFonts w:cs="Arial"/>
          <w:b/>
        </w:rPr>
        <w:br w:type="page"/>
      </w:r>
      <w:r w:rsidRPr="007E3A51">
        <w:rPr>
          <w:b/>
          <w:noProof/>
          <w:sz w:val="28"/>
          <w:szCs w:val="2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2971800</wp:posOffset>
                </wp:positionH>
                <wp:positionV relativeFrom="page">
                  <wp:posOffset>1013460</wp:posOffset>
                </wp:positionV>
                <wp:extent cx="2865120" cy="5033010"/>
                <wp:effectExtent l="0" t="0" r="11430" b="15240"/>
                <wp:wrapTight wrapText="bothSides">
                  <wp:wrapPolygon edited="0">
                    <wp:start x="0" y="0"/>
                    <wp:lineTo x="0" y="21584"/>
                    <wp:lineTo x="21543" y="21584"/>
                    <wp:lineTo x="21543" y="0"/>
                    <wp:lineTo x="0" y="0"/>
                  </wp:wrapPolygon>
                </wp:wrapTight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503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51F" w:rsidRPr="00C54939" w:rsidRDefault="00E1451F" w:rsidP="00E1451F">
                            <w:pPr>
                              <w:rPr>
                                <w:b/>
                              </w:rPr>
                            </w:pPr>
                            <w:r w:rsidRPr="00C54939">
                              <w:rPr>
                                <w:b/>
                              </w:rPr>
                              <w:t xml:space="preserve">Box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C54939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Symptoms and signs of Vitamin</w:t>
                            </w:r>
                            <w:r w:rsidRPr="00C54939">
                              <w:rPr>
                                <w:b/>
                              </w:rPr>
                              <w:t xml:space="preserve"> D deficiency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>(4)</w:t>
                            </w:r>
                          </w:p>
                          <w:p w:rsidR="00E1451F" w:rsidRPr="005A49DB" w:rsidRDefault="00E1451F" w:rsidP="00E1451F">
                            <w:r w:rsidRPr="005A49DB">
                              <w:rPr>
                                <w:b/>
                                <w:bCs/>
                              </w:rPr>
                              <w:t>Symptoms and signs of rickets/osteomalacia</w:t>
                            </w:r>
                          </w:p>
                          <w:p w:rsidR="00E1451F" w:rsidRPr="005A49DB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contextualSpacing/>
                            </w:pPr>
                            <w:r w:rsidRPr="005A49DB">
                              <w:t>Progressive bowing deformity of legs</w:t>
                            </w:r>
                          </w:p>
                          <w:p w:rsidR="00E1451F" w:rsidRPr="005A49DB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contextualSpacing/>
                            </w:pPr>
                            <w:r w:rsidRPr="005A49DB">
                              <w:t>Waddling gait</w:t>
                            </w:r>
                          </w:p>
                          <w:p w:rsidR="00E1451F" w:rsidRPr="005A49DB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contextualSpacing/>
                            </w:pPr>
                            <w:r w:rsidRPr="005A49DB">
                              <w:t>Swelling of wrists and costochondral junctions (rachitic rosary)</w:t>
                            </w:r>
                          </w:p>
                          <w:p w:rsidR="00E1451F" w:rsidRPr="005A49DB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contextualSpacing/>
                            </w:pPr>
                            <w:r w:rsidRPr="005A49DB">
                              <w:t>Prolonged bone pain (&gt;3 months duration)</w:t>
                            </w:r>
                          </w:p>
                          <w:p w:rsidR="00E1451F" w:rsidRPr="005A49DB" w:rsidRDefault="00E1451F" w:rsidP="00E1451F">
                            <w:r w:rsidRPr="005A49DB">
                              <w:rPr>
                                <w:b/>
                                <w:bCs/>
                              </w:rPr>
                              <w:t>Symptoms and signs of muscle weakness</w:t>
                            </w:r>
                          </w:p>
                          <w:p w:rsidR="00E1451F" w:rsidRPr="005A49DB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contextualSpacing/>
                            </w:pPr>
                            <w:r w:rsidRPr="005A49DB">
                              <w:t>Delayed walking</w:t>
                            </w:r>
                          </w:p>
                          <w:p w:rsidR="00E1451F" w:rsidRPr="005A49DB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contextualSpacing/>
                            </w:pPr>
                            <w:r w:rsidRPr="005A49DB">
                              <w:t>Difficulty climbing stairs</w:t>
                            </w:r>
                          </w:p>
                          <w:p w:rsidR="00E1451F" w:rsidRPr="005A49DB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contextualSpacing/>
                            </w:pPr>
                            <w:r w:rsidRPr="005A49DB">
                              <w:t>Cardiomyopathy in an infant</w:t>
                            </w:r>
                          </w:p>
                          <w:p w:rsidR="00E1451F" w:rsidRPr="005A49DB" w:rsidRDefault="00E1451F" w:rsidP="00E1451F">
                            <w:r w:rsidRPr="005A49DB">
                              <w:rPr>
                                <w:b/>
                                <w:bCs/>
                              </w:rPr>
                              <w:t>Abnormal bone profile or x-rays</w:t>
                            </w:r>
                          </w:p>
                          <w:p w:rsidR="00E1451F" w:rsidRPr="005A49DB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259" w:lineRule="auto"/>
                              <w:contextualSpacing/>
                            </w:pPr>
                            <w:r w:rsidRPr="005A49DB">
                              <w:t>Low plasma calcium or phosphate</w:t>
                            </w:r>
                          </w:p>
                          <w:p w:rsidR="00E1451F" w:rsidRPr="005A49DB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259" w:lineRule="auto"/>
                              <w:contextualSpacing/>
                            </w:pPr>
                            <w:r w:rsidRPr="005A49DB">
                              <w:t>Raised alkaline phosphatase</w:t>
                            </w:r>
                          </w:p>
                          <w:p w:rsidR="00E1451F" w:rsidRPr="005A49DB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259" w:lineRule="auto"/>
                              <w:contextualSpacing/>
                            </w:pPr>
                            <w:r w:rsidRPr="005A49DB">
                              <w:t>Osteopenia or changes of rickets on x-ray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259" w:lineRule="auto"/>
                              <w:contextualSpacing/>
                            </w:pPr>
                            <w:r w:rsidRPr="005A49DB">
                              <w:t>Pathological fractures</w:t>
                            </w:r>
                          </w:p>
                          <w:p w:rsidR="00E1451F" w:rsidRDefault="00E1451F" w:rsidP="00E1451F"/>
                          <w:p w:rsidR="00E1451F" w:rsidRDefault="00E1451F" w:rsidP="00E1451F"/>
                          <w:p w:rsidR="00E1451F" w:rsidRDefault="00E1451F" w:rsidP="00E1451F"/>
                          <w:p w:rsidR="00E1451F" w:rsidRDefault="00E1451F" w:rsidP="00E1451F"/>
                          <w:p w:rsidR="00E1451F" w:rsidRDefault="00E1451F" w:rsidP="00E1451F"/>
                          <w:p w:rsidR="00E1451F" w:rsidRDefault="00E1451F" w:rsidP="00E1451F"/>
                          <w:p w:rsidR="00E1451F" w:rsidRDefault="00E1451F" w:rsidP="00E1451F"/>
                          <w:p w:rsidR="00E1451F" w:rsidRDefault="00E1451F" w:rsidP="00E1451F"/>
                          <w:p w:rsidR="00E1451F" w:rsidRPr="005A49DB" w:rsidRDefault="00E1451F" w:rsidP="00E1451F"/>
                          <w:p w:rsidR="00E1451F" w:rsidRDefault="00E1451F" w:rsidP="00E145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34pt;margin-top:79.8pt;width:225.6pt;height:396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HPJQIAAEkEAAAOAAAAZHJzL2Uyb0RvYy54bWysVNtu2zAMfR+wfxD0vthxkzY14hRdugwD&#10;ugvQ7gNkWY6FSaImKbG7rx8lu1l2exnmB0ESqcPDQ9Lrm0ErchTOSzAVnc9ySoTh0Eizr+jnx92r&#10;FSU+MNMwBUZU9El4erN5+WLd21IU0IFqhCMIYnzZ24p2IdgyyzzvhGZ+BlYYNLbgNAt4dPuscaxH&#10;dK2yIs8vsx5cYx1w4T3e3o1Gukn4bSt4+Ni2XgSiKorcQlpdWuu4Zps1K/eO2U7yiQb7BxaaSYNB&#10;T1B3LDBycPI3KC25Aw9tmHHQGbSt5CLlgNnM81+yeeiYFSkXFMfbk0z+/8HyD8dPjsimosX8ihLD&#10;NBbpUQyBvIaBxDtUqLe+RMcHi65hQANWOmXr7T3wL54Y2HbM7MWtc9B3gjXIcB5fZmdPRxwfQer+&#10;PTQYiB0CJKChdTrKh4IQRMdKPZ2qE8lwvCxWl8t5gSaOtmV+cYGCpRisfH5unQ9vBWgSNxV1WP4E&#10;z473PkQ6rHx2idE8KNnspFLp4Pb1VjlyZNgqu/RN6D+5KUP6il4vi+WowF8h8vT9CULLgD2vpK7o&#10;6uTEyqjbG9OkjgxMqnGPlJWZhIzajSqGoR6mwtTQPKGkDsbexlnETQfuGyU99nVF/dcDc4IS9c5g&#10;Wa7ni0UchHRYLK+ioO7cUp9bmOEIVdFAybjdhjQ8UTADt1i+ViZhY51HJhNX7Nek9zRbcSDOz8nr&#10;xx9g8x0AAP//AwBQSwMEFAAGAAgAAAAhALE8J3PhAAAACwEAAA8AAABkcnMvZG93bnJldi54bWxM&#10;j8FOwzAQRO9I/IO1SFwQdRrakIQ4FUICwQ0Kgqsbb5OIeB1sNw1/z3KC245mNPum2sx2EBP60DtS&#10;sFwkIJAaZ3pqFby93l/mIELUZPTgCBV8Y4BNfXpS6dK4I73gtI2t4BIKpVbQxTiWUoamQ6vDwo1I&#10;7O2dtzqy9K00Xh+53A4yTZJMWt0Tf+j0iHcdNp/bg1WQrx6nj/B09fzeZPuhiBfX08OXV+r8bL69&#10;ARFxjn9h+MVndKiZaecOZIIYFKyynLdENtZFBoITxbJIQez4WKcpyLqS/zfUPwAAAP//AwBQSwEC&#10;LQAUAAYACAAAACEAtoM4kv4AAADhAQAAEwAAAAAAAAAAAAAAAAAAAAAAW0NvbnRlbnRfVHlwZXNd&#10;LnhtbFBLAQItABQABgAIAAAAIQA4/SH/1gAAAJQBAAALAAAAAAAAAAAAAAAAAC8BAABfcmVscy8u&#10;cmVsc1BLAQItABQABgAIAAAAIQCMO2HPJQIAAEkEAAAOAAAAAAAAAAAAAAAAAC4CAABkcnMvZTJv&#10;RG9jLnhtbFBLAQItABQABgAIAAAAIQCxPCdz4QAAAAsBAAAPAAAAAAAAAAAAAAAAAH8EAABkcnMv&#10;ZG93bnJldi54bWxQSwUGAAAAAAQABADzAAAAjQUAAAAA&#10;">
                <v:textbox>
                  <w:txbxContent>
                    <w:p w:rsidR="00E1451F" w:rsidRPr="00C54939" w:rsidRDefault="00E1451F" w:rsidP="00E1451F">
                      <w:pPr>
                        <w:rPr>
                          <w:b/>
                        </w:rPr>
                      </w:pPr>
                      <w:r w:rsidRPr="00C54939">
                        <w:rPr>
                          <w:b/>
                        </w:rPr>
                        <w:t xml:space="preserve">Box </w:t>
                      </w:r>
                      <w:r>
                        <w:rPr>
                          <w:b/>
                        </w:rPr>
                        <w:t>2</w:t>
                      </w:r>
                      <w:r w:rsidRPr="00C54939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>Symptoms and signs of Vitamin</w:t>
                      </w:r>
                      <w:r w:rsidRPr="00C54939">
                        <w:rPr>
                          <w:b/>
                        </w:rPr>
                        <w:t xml:space="preserve"> D deficiency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>(4)</w:t>
                      </w:r>
                    </w:p>
                    <w:p w:rsidR="00E1451F" w:rsidRPr="005A49DB" w:rsidRDefault="00E1451F" w:rsidP="00E1451F">
                      <w:r w:rsidRPr="005A49DB">
                        <w:rPr>
                          <w:b/>
                          <w:bCs/>
                        </w:rPr>
                        <w:t>Symptoms and signs of rickets/osteomalacia</w:t>
                      </w:r>
                    </w:p>
                    <w:p w:rsidR="00E1451F" w:rsidRPr="005A49DB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259" w:lineRule="auto"/>
                        <w:contextualSpacing/>
                      </w:pPr>
                      <w:r w:rsidRPr="005A49DB">
                        <w:t>Progressive bowing deformity of legs</w:t>
                      </w:r>
                    </w:p>
                    <w:p w:rsidR="00E1451F" w:rsidRPr="005A49DB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259" w:lineRule="auto"/>
                        <w:contextualSpacing/>
                      </w:pPr>
                      <w:r w:rsidRPr="005A49DB">
                        <w:t>Waddling gait</w:t>
                      </w:r>
                    </w:p>
                    <w:p w:rsidR="00E1451F" w:rsidRPr="005A49DB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259" w:lineRule="auto"/>
                        <w:contextualSpacing/>
                      </w:pPr>
                      <w:r w:rsidRPr="005A49DB">
                        <w:t>Swelling of wrists and costochondral junctions (rachitic rosary)</w:t>
                      </w:r>
                    </w:p>
                    <w:p w:rsidR="00E1451F" w:rsidRPr="005A49DB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259" w:lineRule="auto"/>
                        <w:contextualSpacing/>
                      </w:pPr>
                      <w:r w:rsidRPr="005A49DB">
                        <w:t>Prolonged bone pain (&gt;3 months duration)</w:t>
                      </w:r>
                    </w:p>
                    <w:p w:rsidR="00E1451F" w:rsidRPr="005A49DB" w:rsidRDefault="00E1451F" w:rsidP="00E1451F">
                      <w:r w:rsidRPr="005A49DB">
                        <w:rPr>
                          <w:b/>
                          <w:bCs/>
                        </w:rPr>
                        <w:t>Symptoms and signs of muscle weakness</w:t>
                      </w:r>
                    </w:p>
                    <w:p w:rsidR="00E1451F" w:rsidRPr="005A49DB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spacing w:line="259" w:lineRule="auto"/>
                        <w:contextualSpacing/>
                      </w:pPr>
                      <w:r w:rsidRPr="005A49DB">
                        <w:t>Delayed walking</w:t>
                      </w:r>
                    </w:p>
                    <w:p w:rsidR="00E1451F" w:rsidRPr="005A49DB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spacing w:line="259" w:lineRule="auto"/>
                        <w:contextualSpacing/>
                      </w:pPr>
                      <w:r w:rsidRPr="005A49DB">
                        <w:t>Difficulty climbing stairs</w:t>
                      </w:r>
                    </w:p>
                    <w:p w:rsidR="00E1451F" w:rsidRPr="005A49DB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spacing w:line="259" w:lineRule="auto"/>
                        <w:contextualSpacing/>
                      </w:pPr>
                      <w:r w:rsidRPr="005A49DB">
                        <w:t>Cardiomyopathy in an infant</w:t>
                      </w:r>
                    </w:p>
                    <w:p w:rsidR="00E1451F" w:rsidRPr="005A49DB" w:rsidRDefault="00E1451F" w:rsidP="00E1451F">
                      <w:r w:rsidRPr="005A49DB">
                        <w:rPr>
                          <w:b/>
                          <w:bCs/>
                        </w:rPr>
                        <w:t>Abnormal bone profile or x-rays</w:t>
                      </w:r>
                    </w:p>
                    <w:p w:rsidR="00E1451F" w:rsidRPr="005A49DB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spacing w:line="259" w:lineRule="auto"/>
                        <w:contextualSpacing/>
                      </w:pPr>
                      <w:r w:rsidRPr="005A49DB">
                        <w:t>Low plasma calcium or phosphate</w:t>
                      </w:r>
                    </w:p>
                    <w:p w:rsidR="00E1451F" w:rsidRPr="005A49DB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spacing w:line="259" w:lineRule="auto"/>
                        <w:contextualSpacing/>
                      </w:pPr>
                      <w:r w:rsidRPr="005A49DB">
                        <w:t>Raised alkaline phosphatase</w:t>
                      </w:r>
                    </w:p>
                    <w:p w:rsidR="00E1451F" w:rsidRPr="005A49DB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spacing w:line="259" w:lineRule="auto"/>
                        <w:contextualSpacing/>
                      </w:pPr>
                      <w:r w:rsidRPr="005A49DB">
                        <w:t>Osteopenia or changes of rickets on x-ray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spacing w:line="259" w:lineRule="auto"/>
                        <w:contextualSpacing/>
                      </w:pPr>
                      <w:r w:rsidRPr="005A49DB">
                        <w:t>Pathological fractures</w:t>
                      </w:r>
                    </w:p>
                    <w:p w:rsidR="00E1451F" w:rsidRDefault="00E1451F" w:rsidP="00E1451F"/>
                    <w:p w:rsidR="00E1451F" w:rsidRDefault="00E1451F" w:rsidP="00E1451F"/>
                    <w:p w:rsidR="00E1451F" w:rsidRDefault="00E1451F" w:rsidP="00E1451F"/>
                    <w:p w:rsidR="00E1451F" w:rsidRDefault="00E1451F" w:rsidP="00E1451F"/>
                    <w:p w:rsidR="00E1451F" w:rsidRDefault="00E1451F" w:rsidP="00E1451F"/>
                    <w:p w:rsidR="00E1451F" w:rsidRDefault="00E1451F" w:rsidP="00E1451F"/>
                    <w:p w:rsidR="00E1451F" w:rsidRDefault="00E1451F" w:rsidP="00E1451F"/>
                    <w:p w:rsidR="00E1451F" w:rsidRDefault="00E1451F" w:rsidP="00E1451F"/>
                    <w:p w:rsidR="00E1451F" w:rsidRPr="005A49DB" w:rsidRDefault="00E1451F" w:rsidP="00E1451F"/>
                    <w:p w:rsidR="00E1451F" w:rsidRDefault="00E1451F" w:rsidP="00E1451F"/>
                  </w:txbxContent>
                </v:textbox>
                <w10:wrap type="tight" anchory="page"/>
              </v:shape>
            </w:pict>
          </mc:Fallback>
        </mc:AlternateContent>
      </w:r>
      <w:r w:rsidRPr="007E3A51"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-495300</wp:posOffset>
                </wp:positionH>
                <wp:positionV relativeFrom="page">
                  <wp:posOffset>1013460</wp:posOffset>
                </wp:positionV>
                <wp:extent cx="2857500" cy="5044440"/>
                <wp:effectExtent l="0" t="0" r="19050" b="22860"/>
                <wp:wrapTight wrapText="bothSides">
                  <wp:wrapPolygon edited="0">
                    <wp:start x="0" y="0"/>
                    <wp:lineTo x="0" y="21616"/>
                    <wp:lineTo x="21600" y="21616"/>
                    <wp:lineTo x="21600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0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51F" w:rsidRPr="00C54939" w:rsidRDefault="00E1451F" w:rsidP="00E1451F">
                            <w:pPr>
                              <w:rPr>
                                <w:b/>
                              </w:rPr>
                            </w:pPr>
                            <w:r w:rsidRPr="00C54939">
                              <w:rPr>
                                <w:b/>
                              </w:rPr>
                              <w:t xml:space="preserve">Box 1: Risk factors of </w:t>
                            </w:r>
                            <w:r>
                              <w:rPr>
                                <w:b/>
                              </w:rPr>
                              <w:t>Vitamin</w:t>
                            </w:r>
                            <w:r w:rsidRPr="00C54939">
                              <w:rPr>
                                <w:b/>
                              </w:rPr>
                              <w:t xml:space="preserve"> D deficiency</w:t>
                            </w:r>
                            <w:r>
                              <w:rPr>
                                <w:b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>(1)</w:t>
                            </w:r>
                          </w:p>
                          <w:p w:rsidR="00E1451F" w:rsidRDefault="00E1451F" w:rsidP="00E1451F">
                            <w:r>
                              <w:t>People at risk of Vitamin D deficiency are:</w:t>
                            </w:r>
                          </w:p>
                          <w:p w:rsidR="00E1451F" w:rsidRPr="00C54939" w:rsidRDefault="00E1451F" w:rsidP="00E1451F">
                            <w:pPr>
                              <w:rPr>
                                <w:b/>
                              </w:rPr>
                            </w:pPr>
                            <w:r w:rsidRPr="00C54939">
                              <w:rPr>
                                <w:b/>
                              </w:rPr>
                              <w:t>Increased need: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contextualSpacing/>
                            </w:pPr>
                            <w:r>
                              <w:t>Pregnant and breastfeeding women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contextualSpacing/>
                            </w:pPr>
                            <w:r>
                              <w:t>Infants and children 6 months to 5 years*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contextualSpacing/>
                            </w:pPr>
                            <w:r>
                              <w:t>Twin and multiple pregnancies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contextualSpacing/>
                            </w:pPr>
                            <w:r>
                              <w:t>Adolescents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contextualSpacing/>
                            </w:pPr>
                            <w:r>
                              <w:t xml:space="preserve">Obesity </w:t>
                            </w:r>
                          </w:p>
                          <w:p w:rsidR="00E1451F" w:rsidRPr="00C54939" w:rsidRDefault="00E1451F" w:rsidP="00E1451F">
                            <w:pPr>
                              <w:rPr>
                                <w:b/>
                              </w:rPr>
                            </w:pPr>
                            <w:r w:rsidRPr="00C54939">
                              <w:rPr>
                                <w:b/>
                              </w:rPr>
                              <w:t>Reduced sun exposure: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contextualSpacing/>
                            </w:pPr>
                            <w:r>
                              <w:t>Northern latitude (e.g. UK)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contextualSpacing/>
                            </w:pPr>
                            <w:r>
                              <w:t>Season – in winter and spring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contextualSpacing/>
                            </w:pPr>
                            <w:r>
                              <w:t>Asian and African people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contextualSpacing/>
                            </w:pPr>
                            <w:r>
                              <w:t>Wearing concealing clothing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contextualSpacing/>
                            </w:pPr>
                            <w:r>
                              <w:t>Immobility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contextualSpacing/>
                            </w:pPr>
                            <w:r>
                              <w:t>Excessive use of sun block</w:t>
                            </w:r>
                          </w:p>
                          <w:p w:rsidR="00E1451F" w:rsidRPr="00C54939" w:rsidRDefault="00E1451F" w:rsidP="00E1451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Limited diet 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contextualSpacing/>
                            </w:pPr>
                            <w:r>
                              <w:t>Vegetarians and vegans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contextualSpacing/>
                            </w:pPr>
                            <w:r>
                              <w:t>Prolonged breastfeeding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contextualSpacing/>
                            </w:pPr>
                            <w:r>
                              <w:t>Exclusion diets – e.g. milk allergy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contextualSpacing/>
                            </w:pPr>
                            <w:r>
                              <w:t>Malabsorption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contextualSpacing/>
                            </w:pPr>
                            <w:r>
                              <w:t>Liver disease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contextualSpacing/>
                            </w:pPr>
                            <w:r>
                              <w:t>Renal disease</w:t>
                            </w:r>
                          </w:p>
                          <w:p w:rsidR="00E1451F" w:rsidRDefault="00E1451F" w:rsidP="00E1451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contextualSpacing/>
                            </w:pPr>
                            <w:r>
                              <w:t>Some drugs – e.g. anticonvulsants, anti-TB drugs</w:t>
                            </w:r>
                          </w:p>
                          <w:p w:rsidR="00E1451F" w:rsidRDefault="00E1451F" w:rsidP="00E1451F">
                            <w:r>
                              <w:t>*Exclusively breast fed babies supplemented from birth</w:t>
                            </w:r>
                          </w:p>
                          <w:p w:rsidR="00E1451F" w:rsidRDefault="00E1451F" w:rsidP="00E145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39pt;margin-top:79.8pt;width:225pt;height:39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dTJQIAAEwEAAAOAAAAZHJzL2Uyb0RvYy54bWysVNFu2yAUfZ+0f0C8L3aiek2tOFWXLtOk&#10;rpvU7gMwxjEacBmQ2NnX74LdzNr2NM0PCLiXw7nnXLy5HbQiJ+G8BFPR5SKnRBgOjTSHin593r9Z&#10;U+IDMw1TYERFz8LT2+3rV5velmIFHahGOIIgxpe9rWgXgi2zzPNOaOYXYIXBYAtOs4BLd8gax3pE&#10;1ypb5fnbrAfXWAdceI+792OQbhN+2woePretF4GoiiK3kEaXxjqO2XbDyoNjtpN8osH+gYVm0uCl&#10;F6h7Fhg5OvkHlJbcgYc2LDjoDNpWcpFqwGqW+W/VPHXMilQLiuPtRSb//2D54+mLI7JB7ygxTKNF&#10;z2II5B0MZBnV6a0vMenJYloYcDtmxkq9fQD+zRMDu46Zg7hzDvpOsAbZpZPZ7OiI4yNI3X+CBq9h&#10;xwAJaGidjoAoBkF0dOl8cSZS4bi5WhfXRY4hjrEiv8IveZex8uW4dT58EKBJnFTUofUJnp0efMBC&#10;MPUlJdEHJZu9VCot3KHeKUdODNtkn75YOx7x8zRlSF/Rm2JVjArMY34OkafvbxBaBux3JXVF15ck&#10;Vkbd3psmdWNgUo1zvF8ZpBGFjNqNKoahHibHJn9qaM6orIOxvfE54qQD94OSHlu7ov77kTlBifpo&#10;0J2bZVSPhLS4Kq5XuHDzSD2PMMMRqqKBknG6C+n9RN0M3KGLrUz6RpYjk4kytmzScHpe8U3M1ynr&#10;109g+xMAAP//AwBQSwMEFAAGAAgAAAAhANdcDOPhAAAACwEAAA8AAABkcnMvZG93bnJldi54bWxM&#10;j0tPwzAQhO9I/Adrkbig1qGPvIhTISQQ3KBU5erGbhJhr4PtpuHfs5zguDOj2W+qzWQNG7UPvUMB&#10;t/MEmMbGqR5bAbv3x1kOLESJShqHWsC3DrCpLy8qWSp3xjc9bmPLqARDKQV0MQ4l56HptJVh7gaN&#10;5B2dtzLS6VuuvDxTuTV8kSQpt7JH+tDJQT90uvncnqyAfPU8foSX5eu+SY+miDfZ+PTlhbi+mu7v&#10;gEU9xb8w/OITOtTEdHAnVIEZAbMspy2RjHWRAqPEMluQchBQrFcJ8Lri/zfUPwAAAP//AwBQSwEC&#10;LQAUAAYACAAAACEAtoM4kv4AAADhAQAAEwAAAAAAAAAAAAAAAAAAAAAAW0NvbnRlbnRfVHlwZXNd&#10;LnhtbFBLAQItABQABgAIAAAAIQA4/SH/1gAAAJQBAAALAAAAAAAAAAAAAAAAAC8BAABfcmVscy8u&#10;cmVsc1BLAQItABQABgAIAAAAIQBXMMdTJQIAAEwEAAAOAAAAAAAAAAAAAAAAAC4CAABkcnMvZTJv&#10;RG9jLnhtbFBLAQItABQABgAIAAAAIQDXXAzj4QAAAAsBAAAPAAAAAAAAAAAAAAAAAH8EAABkcnMv&#10;ZG93bnJldi54bWxQSwUGAAAAAAQABADzAAAAjQUAAAAA&#10;">
                <v:textbox>
                  <w:txbxContent>
                    <w:p w:rsidR="00E1451F" w:rsidRPr="00C54939" w:rsidRDefault="00E1451F" w:rsidP="00E1451F">
                      <w:pPr>
                        <w:rPr>
                          <w:b/>
                        </w:rPr>
                      </w:pPr>
                      <w:r w:rsidRPr="00C54939">
                        <w:rPr>
                          <w:b/>
                        </w:rPr>
                        <w:t xml:space="preserve">Box 1: Risk factors of </w:t>
                      </w:r>
                      <w:r>
                        <w:rPr>
                          <w:b/>
                        </w:rPr>
                        <w:t>Vitamin</w:t>
                      </w:r>
                      <w:r w:rsidRPr="00C54939">
                        <w:rPr>
                          <w:b/>
                        </w:rPr>
                        <w:t xml:space="preserve"> D deficiency</w:t>
                      </w:r>
                      <w:r>
                        <w:rPr>
                          <w:b/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>(1)</w:t>
                      </w:r>
                    </w:p>
                    <w:p w:rsidR="00E1451F" w:rsidRDefault="00E1451F" w:rsidP="00E1451F">
                      <w:r>
                        <w:t>People at risk of Vitamin D deficiency are:</w:t>
                      </w:r>
                    </w:p>
                    <w:p w:rsidR="00E1451F" w:rsidRPr="00C54939" w:rsidRDefault="00E1451F" w:rsidP="00E1451F">
                      <w:pPr>
                        <w:rPr>
                          <w:b/>
                        </w:rPr>
                      </w:pPr>
                      <w:r w:rsidRPr="00C54939">
                        <w:rPr>
                          <w:b/>
                        </w:rPr>
                        <w:t>Increased need: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contextualSpacing/>
                      </w:pPr>
                      <w:r>
                        <w:t>Pregnant and breastfeeding women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contextualSpacing/>
                      </w:pPr>
                      <w:r>
                        <w:t>Infants and children 6 months to 5 years*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contextualSpacing/>
                      </w:pPr>
                      <w:r>
                        <w:t>Twin and multiple pregnancies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contextualSpacing/>
                      </w:pPr>
                      <w:r>
                        <w:t>Adolescents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contextualSpacing/>
                      </w:pPr>
                      <w:r>
                        <w:t xml:space="preserve">Obesity </w:t>
                      </w:r>
                    </w:p>
                    <w:p w:rsidR="00E1451F" w:rsidRPr="00C54939" w:rsidRDefault="00E1451F" w:rsidP="00E1451F">
                      <w:pPr>
                        <w:rPr>
                          <w:b/>
                        </w:rPr>
                      </w:pPr>
                      <w:r w:rsidRPr="00C54939">
                        <w:rPr>
                          <w:b/>
                        </w:rPr>
                        <w:t>Reduced sun exposure: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contextualSpacing/>
                      </w:pPr>
                      <w:r>
                        <w:t>Northern latitude (e.g. UK)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contextualSpacing/>
                      </w:pPr>
                      <w:r>
                        <w:t>Season – in winter and spring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contextualSpacing/>
                      </w:pPr>
                      <w:r>
                        <w:t>Asian and African people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contextualSpacing/>
                      </w:pPr>
                      <w:r>
                        <w:t>Wearing concealing clothing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contextualSpacing/>
                      </w:pPr>
                      <w:r>
                        <w:t>Immobility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contextualSpacing/>
                      </w:pPr>
                      <w:r>
                        <w:t>Excessive use of sun block</w:t>
                      </w:r>
                    </w:p>
                    <w:p w:rsidR="00E1451F" w:rsidRPr="00C54939" w:rsidRDefault="00E1451F" w:rsidP="00E1451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Limited diet 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contextualSpacing/>
                      </w:pPr>
                      <w:r>
                        <w:t>Vegetarians and vegans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contextualSpacing/>
                      </w:pPr>
                      <w:r>
                        <w:t>Prolonged breastfeeding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contextualSpacing/>
                      </w:pPr>
                      <w:r>
                        <w:t>Exclusion diets – e.g. milk allergy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contextualSpacing/>
                      </w:pPr>
                      <w:r>
                        <w:t>Malabsorption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contextualSpacing/>
                      </w:pPr>
                      <w:r>
                        <w:t>Liver disease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contextualSpacing/>
                      </w:pPr>
                      <w:r>
                        <w:t>Renal disease</w:t>
                      </w:r>
                    </w:p>
                    <w:p w:rsidR="00E1451F" w:rsidRDefault="00E1451F" w:rsidP="00E1451F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contextualSpacing/>
                      </w:pPr>
                      <w:r>
                        <w:t>Some drugs – e.g. anticonvulsants, anti-TB drugs</w:t>
                      </w:r>
                    </w:p>
                    <w:p w:rsidR="00E1451F" w:rsidRDefault="00E1451F" w:rsidP="00E1451F">
                      <w:r>
                        <w:t>*Exclusively breast fed babies supplemented from birth</w:t>
                      </w:r>
                    </w:p>
                    <w:p w:rsidR="00E1451F" w:rsidRDefault="00E1451F" w:rsidP="00E1451F"/>
                  </w:txbxContent>
                </v:textbox>
                <w10:wrap type="tight" anchory="page"/>
              </v:shape>
            </w:pict>
          </mc:Fallback>
        </mc:AlternateContent>
      </w:r>
      <w:r w:rsidRPr="00F53D2E">
        <w:rPr>
          <w:b/>
          <w:sz w:val="28"/>
          <w:szCs w:val="28"/>
        </w:rPr>
        <w:t>Treatment of Vitamin D deficiency/Insufficiency</w:t>
      </w:r>
    </w:p>
    <w:p w:rsidR="00E1451F" w:rsidRDefault="00E1451F" w:rsidP="00E1451F"/>
    <w:p w:rsidR="00E1451F" w:rsidRDefault="00E1451F" w:rsidP="00E1451F">
      <w:r>
        <w:t>See Table 2:</w:t>
      </w:r>
    </w:p>
    <w:p w:rsidR="00E1451F" w:rsidRDefault="00E1451F" w:rsidP="00E1451F">
      <w:r>
        <w:t>Pharmacological treatment doses of Vitamin D as listed in table 2 should be reserved for individuals with symptomatic Vitamin D deficiency who are likely to have Vitamin D levels of less than 25nmol/L. Such doses should achieve a Vitamin D level &gt;50nmol/L and should result in resolution of symptoms. It is advisable to check the child has a sufficient dietary calcium intake.</w:t>
      </w:r>
      <w:r>
        <w:rPr>
          <w:noProof/>
        </w:rPr>
        <w:t xml:space="preserve"> (1) (4)</w:t>
      </w:r>
      <w:r>
        <w:t xml:space="preserve"> </w:t>
      </w:r>
    </w:p>
    <w:p w:rsidR="00E1451F" w:rsidRDefault="00E1451F" w:rsidP="00E1451F"/>
    <w:p w:rsidR="00E1451F" w:rsidRDefault="00E1451F" w:rsidP="00E1451F"/>
    <w:p w:rsidR="00E1451F" w:rsidRDefault="00E1451F" w:rsidP="00E1451F">
      <w:r w:rsidRPr="00770C8B">
        <w:rPr>
          <w:b/>
          <w:i/>
        </w:rPr>
        <w:t>Follow up:</w:t>
      </w:r>
      <w:r>
        <w:t xml:space="preserve"> Routine referral to secondary care is not necessary. Consider a clinical review after completion of treatment doses. If symptoms persist  or there are concerns about compliance, consider further blood tests. Once an individual has been treated for symptomatic Vitamin D deficiency they should be advised to continue vitamin D supplements n a dose described in table 2 </w:t>
      </w:r>
      <w:r>
        <w:rPr>
          <w:noProof/>
        </w:rPr>
        <w:t xml:space="preserve"> (1) (4)</w:t>
      </w:r>
      <w:r>
        <w:t>.</w:t>
      </w:r>
    </w:p>
    <w:p w:rsidR="00E1451F" w:rsidRDefault="00E1451F" w:rsidP="00E1451F">
      <w:r>
        <w:t>Adverse effects of Vitamin D overdose are rare.</w:t>
      </w:r>
    </w:p>
    <w:p w:rsidR="00E1451F" w:rsidRDefault="00E1451F" w:rsidP="00E1451F">
      <w:r>
        <w:br w:type="page"/>
      </w:r>
    </w:p>
    <w:p w:rsidR="00E1451F" w:rsidRDefault="00E1451F" w:rsidP="00E1451F">
      <w:pPr>
        <w:rPr>
          <w:b/>
        </w:rPr>
      </w:pPr>
      <w:r>
        <w:rPr>
          <w:b/>
        </w:rPr>
        <w:lastRenderedPageBreak/>
        <w:t>Table 2 Vitamin D threshold for action</w:t>
      </w:r>
      <w:r>
        <w:rPr>
          <w:b/>
          <w:noProof/>
        </w:rPr>
        <w:t xml:space="preserve"> </w:t>
      </w:r>
      <w:r>
        <w:rPr>
          <w:noProof/>
        </w:rPr>
        <w:t>(1)</w:t>
      </w:r>
      <w:r>
        <w:rPr>
          <w:b/>
          <w:noProof/>
        </w:rPr>
        <w:t xml:space="preserve"> </w:t>
      </w:r>
      <w:r>
        <w:rPr>
          <w:noProof/>
        </w:rPr>
        <w:t>(5)</w:t>
      </w:r>
      <w:r>
        <w:rPr>
          <w:b/>
        </w:rPr>
        <w:t xml:space="preserve"> </w:t>
      </w:r>
      <w:r>
        <w:rPr>
          <w:noProof/>
        </w:rPr>
        <w:t>(6)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2037"/>
        <w:gridCol w:w="1250"/>
        <w:gridCol w:w="142"/>
        <w:gridCol w:w="1275"/>
        <w:gridCol w:w="1876"/>
      </w:tblGrid>
      <w:tr w:rsidR="00E1451F" w:rsidTr="00E20040">
        <w:trPr>
          <w:trHeight w:val="226"/>
        </w:trPr>
        <w:tc>
          <w:tcPr>
            <w:tcW w:w="2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 xml:space="preserve">Vitamin D level </w:t>
            </w:r>
          </w:p>
        </w:tc>
        <w:tc>
          <w:tcPr>
            <w:tcW w:w="65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>Action</w:t>
            </w:r>
          </w:p>
        </w:tc>
      </w:tr>
      <w:tr w:rsidR="00E1451F" w:rsidTr="00E20040">
        <w:trPr>
          <w:trHeight w:val="214"/>
        </w:trPr>
        <w:tc>
          <w:tcPr>
            <w:tcW w:w="2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>&gt;75 nmol/L is optimal</w:t>
            </w:r>
          </w:p>
        </w:tc>
        <w:tc>
          <w:tcPr>
            <w:tcW w:w="65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-</w:t>
            </w:r>
          </w:p>
        </w:tc>
      </w:tr>
      <w:tr w:rsidR="00E1451F" w:rsidTr="00E20040">
        <w:trPr>
          <w:trHeight w:val="440"/>
        </w:trPr>
        <w:tc>
          <w:tcPr>
            <w:tcW w:w="2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 xml:space="preserve">50-75 nmol/L </w:t>
            </w:r>
          </w:p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>Suboptimal</w:t>
            </w:r>
          </w:p>
        </w:tc>
        <w:tc>
          <w:tcPr>
            <w:tcW w:w="65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>Dietary measures, Sufficient sun exposure</w:t>
            </w:r>
          </w:p>
        </w:tc>
      </w:tr>
      <w:tr w:rsidR="00E1451F" w:rsidTr="00E20040">
        <w:trPr>
          <w:trHeight w:val="385"/>
        </w:trPr>
        <w:tc>
          <w:tcPr>
            <w:tcW w:w="27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>25-50 nmol/L</w:t>
            </w:r>
          </w:p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>Vitamin D insufficiency</w:t>
            </w:r>
          </w:p>
        </w:tc>
        <w:tc>
          <w:tcPr>
            <w:tcW w:w="65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 xml:space="preserve">Long term routine supplementation </w:t>
            </w:r>
          </w:p>
        </w:tc>
      </w:tr>
      <w:tr w:rsidR="00E1451F" w:rsidTr="00E20040">
        <w:trPr>
          <w:trHeight w:val="552"/>
        </w:trPr>
        <w:tc>
          <w:tcPr>
            <w:tcW w:w="27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</w:p>
        </w:tc>
        <w:tc>
          <w:tcPr>
            <w:tcW w:w="2037" w:type="dxa"/>
            <w:tcBorders>
              <w:left w:val="single" w:sz="12" w:space="0" w:color="auto"/>
              <w:right w:val="single" w:sz="4" w:space="0" w:color="auto"/>
            </w:tcBorders>
          </w:tcPr>
          <w:p w:rsidR="00E1451F" w:rsidRPr="006843B4" w:rsidRDefault="00E1451F" w:rsidP="00E20040">
            <w:pPr>
              <w:spacing w:after="120"/>
              <w:jc w:val="center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Category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E1451F" w:rsidRPr="006843B4" w:rsidRDefault="00E1451F" w:rsidP="00E20040">
            <w:pPr>
              <w:spacing w:after="120"/>
              <w:jc w:val="center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Vitamin D Dose and frequency</w:t>
            </w:r>
          </w:p>
        </w:tc>
        <w:tc>
          <w:tcPr>
            <w:tcW w:w="329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jc w:val="center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Preparation (brand)</w:t>
            </w:r>
          </w:p>
        </w:tc>
      </w:tr>
      <w:tr w:rsidR="00E1451F" w:rsidTr="00E20040">
        <w:trPr>
          <w:trHeight w:val="551"/>
        </w:trPr>
        <w:tc>
          <w:tcPr>
            <w:tcW w:w="27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</w:p>
        </w:tc>
        <w:tc>
          <w:tcPr>
            <w:tcW w:w="20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Newborn up to 1 month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400 units daily</w:t>
            </w:r>
          </w:p>
        </w:tc>
        <w:tc>
          <w:tcPr>
            <w:tcW w:w="329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451F" w:rsidRPr="006843B4" w:rsidRDefault="00E1451F" w:rsidP="00E20040">
            <w:pPr>
              <w:spacing w:after="120"/>
              <w:rPr>
                <w:i/>
                <w:sz w:val="16"/>
                <w:szCs w:val="16"/>
              </w:rPr>
            </w:pPr>
            <w:r w:rsidRPr="006843B4">
              <w:rPr>
                <w:i/>
                <w:sz w:val="16"/>
                <w:szCs w:val="16"/>
              </w:rPr>
              <w:t xml:space="preserve">Fultium-D3 Drops (colecalciferol) </w:t>
            </w:r>
          </w:p>
          <w:p w:rsidR="00E1451F" w:rsidRPr="006843B4" w:rsidRDefault="00E1451F" w:rsidP="00E20040">
            <w:pPr>
              <w:spacing w:after="120"/>
              <w:rPr>
                <w:color w:val="FF0000"/>
                <w:sz w:val="16"/>
                <w:szCs w:val="16"/>
              </w:rPr>
            </w:pPr>
            <w:r w:rsidRPr="006843B4">
              <w:rPr>
                <w:i/>
                <w:sz w:val="16"/>
                <w:szCs w:val="16"/>
              </w:rPr>
              <w:t>400 units = 6 drops</w:t>
            </w:r>
          </w:p>
        </w:tc>
      </w:tr>
      <w:tr w:rsidR="00E1451F" w:rsidTr="00E20040">
        <w:trPr>
          <w:trHeight w:val="551"/>
        </w:trPr>
        <w:tc>
          <w:tcPr>
            <w:tcW w:w="2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</w:p>
        </w:tc>
        <w:tc>
          <w:tcPr>
            <w:tcW w:w="20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1 month – 18 years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 xml:space="preserve">400 units - </w:t>
            </w:r>
          </w:p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 xml:space="preserve">1,000 units daily </w:t>
            </w:r>
          </w:p>
          <w:p w:rsidR="00E1451F" w:rsidRPr="006843B4" w:rsidRDefault="00E1451F" w:rsidP="00E20040">
            <w:pPr>
              <w:spacing w:after="120"/>
              <w:rPr>
                <w:color w:val="FF0000"/>
                <w:sz w:val="16"/>
                <w:szCs w:val="16"/>
              </w:rPr>
            </w:pPr>
          </w:p>
        </w:tc>
        <w:tc>
          <w:tcPr>
            <w:tcW w:w="329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451F" w:rsidRPr="006843B4" w:rsidRDefault="00E1451F" w:rsidP="00E20040">
            <w:pPr>
              <w:spacing w:after="120"/>
              <w:rPr>
                <w:i/>
                <w:sz w:val="16"/>
                <w:szCs w:val="16"/>
              </w:rPr>
            </w:pPr>
            <w:r w:rsidRPr="006843B4">
              <w:rPr>
                <w:i/>
                <w:sz w:val="16"/>
                <w:szCs w:val="16"/>
              </w:rPr>
              <w:t>Fultium-D3 Drops (colecalciferol)</w:t>
            </w:r>
          </w:p>
          <w:p w:rsidR="00E1451F" w:rsidRPr="006843B4" w:rsidRDefault="00E1451F" w:rsidP="00E20040">
            <w:pPr>
              <w:spacing w:after="120"/>
              <w:rPr>
                <w:i/>
                <w:sz w:val="16"/>
                <w:szCs w:val="16"/>
              </w:rPr>
            </w:pPr>
            <w:r w:rsidRPr="006843B4">
              <w:rPr>
                <w:i/>
                <w:sz w:val="16"/>
                <w:szCs w:val="16"/>
              </w:rPr>
              <w:t>400 units = 6 drops</w:t>
            </w:r>
          </w:p>
          <w:p w:rsidR="00E1451F" w:rsidRPr="006843B4" w:rsidRDefault="00E1451F" w:rsidP="00E20040">
            <w:pPr>
              <w:spacing w:after="120"/>
              <w:rPr>
                <w:i/>
                <w:sz w:val="20"/>
              </w:rPr>
            </w:pPr>
            <w:r w:rsidRPr="006843B4">
              <w:rPr>
                <w:i/>
                <w:sz w:val="20"/>
              </w:rPr>
              <w:t>OR</w:t>
            </w:r>
          </w:p>
          <w:p w:rsidR="00E1451F" w:rsidRPr="006843B4" w:rsidRDefault="00E1451F" w:rsidP="00E20040">
            <w:pPr>
              <w:spacing w:after="120"/>
              <w:rPr>
                <w:i/>
                <w:sz w:val="16"/>
                <w:szCs w:val="16"/>
              </w:rPr>
            </w:pPr>
            <w:r w:rsidRPr="006843B4">
              <w:rPr>
                <w:i/>
                <w:sz w:val="16"/>
                <w:szCs w:val="16"/>
              </w:rPr>
              <w:t>Fultium D3 capsule if 12 years and above. One capsule = 800 units.</w:t>
            </w:r>
          </w:p>
          <w:p w:rsidR="00E1451F" w:rsidRPr="006843B4" w:rsidRDefault="00E1451F" w:rsidP="00E20040">
            <w:pPr>
              <w:spacing w:after="120"/>
              <w:rPr>
                <w:color w:val="FF0000"/>
                <w:sz w:val="16"/>
                <w:szCs w:val="16"/>
              </w:rPr>
            </w:pPr>
            <w:r w:rsidRPr="006843B4">
              <w:rPr>
                <w:i/>
                <w:sz w:val="16"/>
                <w:szCs w:val="16"/>
              </w:rPr>
              <w:t>1 capsule daily</w:t>
            </w:r>
          </w:p>
        </w:tc>
      </w:tr>
      <w:tr w:rsidR="00E1451F" w:rsidTr="00E20040">
        <w:trPr>
          <w:trHeight w:val="385"/>
        </w:trPr>
        <w:tc>
          <w:tcPr>
            <w:tcW w:w="27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>&lt;25 nmol/L</w:t>
            </w:r>
          </w:p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>Vitamin D deficiency</w:t>
            </w:r>
          </w:p>
        </w:tc>
        <w:tc>
          <w:tcPr>
            <w:tcW w:w="65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  <w:r w:rsidRPr="006843B4">
              <w:rPr>
                <w:b/>
                <w:sz w:val="16"/>
                <w:szCs w:val="16"/>
              </w:rPr>
              <w:t>High doses Vitamin D treatment</w:t>
            </w:r>
          </w:p>
        </w:tc>
      </w:tr>
      <w:tr w:rsidR="00E1451F" w:rsidTr="00E20040">
        <w:trPr>
          <w:trHeight w:val="186"/>
        </w:trPr>
        <w:tc>
          <w:tcPr>
            <w:tcW w:w="27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</w:p>
        </w:tc>
        <w:tc>
          <w:tcPr>
            <w:tcW w:w="2037" w:type="dxa"/>
            <w:tcBorders>
              <w:lef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jc w:val="center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Category</w:t>
            </w:r>
          </w:p>
        </w:tc>
        <w:tc>
          <w:tcPr>
            <w:tcW w:w="1392" w:type="dxa"/>
            <w:gridSpan w:val="2"/>
          </w:tcPr>
          <w:p w:rsidR="00E1451F" w:rsidRPr="006843B4" w:rsidRDefault="00E1451F" w:rsidP="00E20040">
            <w:pPr>
              <w:spacing w:after="120"/>
              <w:jc w:val="center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Vitamin D dose and frequency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451F" w:rsidRPr="006843B4" w:rsidRDefault="00E1451F" w:rsidP="00E20040">
            <w:pPr>
              <w:spacing w:after="120"/>
              <w:jc w:val="center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Duration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Preparation</w:t>
            </w:r>
          </w:p>
        </w:tc>
      </w:tr>
      <w:tr w:rsidR="00E1451F" w:rsidTr="00E20040">
        <w:trPr>
          <w:trHeight w:val="185"/>
        </w:trPr>
        <w:tc>
          <w:tcPr>
            <w:tcW w:w="27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</w:p>
        </w:tc>
        <w:tc>
          <w:tcPr>
            <w:tcW w:w="2037" w:type="dxa"/>
            <w:tcBorders>
              <w:left w:val="single" w:sz="12" w:space="0" w:color="auto"/>
              <w:bottom w:val="single" w:sz="4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Up to 6 months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color w:val="FF0000"/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 xml:space="preserve">3,000 units  daily 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6 weeks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i/>
                <w:sz w:val="16"/>
                <w:szCs w:val="16"/>
              </w:rPr>
            </w:pPr>
            <w:r w:rsidRPr="006843B4">
              <w:rPr>
                <w:i/>
                <w:sz w:val="16"/>
                <w:szCs w:val="16"/>
              </w:rPr>
              <w:t>Fultium-D3 Drops (colecalciferol) 1.1ml daily supply 2 x 25ml bottles</w:t>
            </w:r>
          </w:p>
        </w:tc>
      </w:tr>
      <w:tr w:rsidR="00E1451F" w:rsidTr="00E20040">
        <w:trPr>
          <w:trHeight w:val="185"/>
        </w:trPr>
        <w:tc>
          <w:tcPr>
            <w:tcW w:w="27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</w:p>
        </w:tc>
        <w:tc>
          <w:tcPr>
            <w:tcW w:w="2037" w:type="dxa"/>
            <w:tcBorders>
              <w:lef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6 months – 12 years</w:t>
            </w:r>
          </w:p>
        </w:tc>
        <w:tc>
          <w:tcPr>
            <w:tcW w:w="1392" w:type="dxa"/>
            <w:gridSpan w:val="2"/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6,000 units daily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6 weeks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i/>
                <w:sz w:val="16"/>
                <w:szCs w:val="16"/>
              </w:rPr>
            </w:pPr>
            <w:r w:rsidRPr="006843B4">
              <w:rPr>
                <w:i/>
                <w:sz w:val="16"/>
                <w:szCs w:val="16"/>
              </w:rPr>
              <w:t xml:space="preserve">Fultium-D3 drops (colecalciferol) </w:t>
            </w:r>
          </w:p>
          <w:p w:rsidR="00E1451F" w:rsidRPr="006843B4" w:rsidRDefault="00E1451F" w:rsidP="00E20040">
            <w:pPr>
              <w:spacing w:after="120"/>
              <w:rPr>
                <w:i/>
                <w:sz w:val="16"/>
                <w:szCs w:val="16"/>
              </w:rPr>
            </w:pPr>
            <w:r w:rsidRPr="006843B4">
              <w:rPr>
                <w:i/>
                <w:sz w:val="16"/>
                <w:szCs w:val="16"/>
              </w:rPr>
              <w:t xml:space="preserve">2.2ml daily </w:t>
            </w:r>
          </w:p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i/>
                <w:sz w:val="16"/>
                <w:szCs w:val="16"/>
              </w:rPr>
              <w:t>Supply 4 x 25ml bottles</w:t>
            </w:r>
          </w:p>
        </w:tc>
      </w:tr>
      <w:tr w:rsidR="00E1451F" w:rsidTr="00E20040">
        <w:trPr>
          <w:trHeight w:val="185"/>
        </w:trPr>
        <w:tc>
          <w:tcPr>
            <w:tcW w:w="2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b/>
                <w:sz w:val="16"/>
                <w:szCs w:val="16"/>
              </w:rPr>
            </w:pPr>
          </w:p>
        </w:tc>
        <w:tc>
          <w:tcPr>
            <w:tcW w:w="2037" w:type="dxa"/>
            <w:tcBorders>
              <w:left w:val="single" w:sz="12" w:space="0" w:color="auto"/>
              <w:bottom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12-18 years</w:t>
            </w:r>
          </w:p>
        </w:tc>
        <w:tc>
          <w:tcPr>
            <w:tcW w:w="1392" w:type="dxa"/>
            <w:gridSpan w:val="2"/>
            <w:tcBorders>
              <w:bottom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10,000 units daily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4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sz w:val="16"/>
                <w:szCs w:val="16"/>
              </w:rPr>
              <w:t>6 weeks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1451F" w:rsidRPr="006843B4" w:rsidRDefault="00E1451F" w:rsidP="00E20040">
            <w:pPr>
              <w:spacing w:after="120"/>
              <w:rPr>
                <w:i/>
                <w:sz w:val="16"/>
                <w:szCs w:val="16"/>
              </w:rPr>
            </w:pPr>
            <w:r w:rsidRPr="006843B4">
              <w:rPr>
                <w:i/>
                <w:sz w:val="16"/>
                <w:szCs w:val="16"/>
              </w:rPr>
              <w:t>Fultium-D3 drops (colecalciferol)</w:t>
            </w:r>
          </w:p>
          <w:p w:rsidR="00E1451F" w:rsidRPr="006843B4" w:rsidRDefault="00E1451F" w:rsidP="00E20040">
            <w:pPr>
              <w:spacing w:after="120"/>
              <w:rPr>
                <w:i/>
                <w:sz w:val="16"/>
                <w:szCs w:val="16"/>
              </w:rPr>
            </w:pPr>
            <w:r w:rsidRPr="006843B4">
              <w:rPr>
                <w:i/>
                <w:sz w:val="16"/>
                <w:szCs w:val="16"/>
              </w:rPr>
              <w:t>3.6ml daily</w:t>
            </w:r>
          </w:p>
          <w:p w:rsidR="00E1451F" w:rsidRPr="006843B4" w:rsidRDefault="00E1451F" w:rsidP="00E20040">
            <w:pPr>
              <w:spacing w:after="120"/>
              <w:rPr>
                <w:sz w:val="16"/>
                <w:szCs w:val="16"/>
              </w:rPr>
            </w:pPr>
            <w:r w:rsidRPr="006843B4">
              <w:rPr>
                <w:i/>
                <w:sz w:val="16"/>
                <w:szCs w:val="16"/>
              </w:rPr>
              <w:t>Supply 6 x 25ml bottles</w:t>
            </w:r>
            <w:r w:rsidRPr="006843B4">
              <w:rPr>
                <w:color w:val="FF0000"/>
                <w:sz w:val="16"/>
                <w:szCs w:val="16"/>
              </w:rPr>
              <w:t xml:space="preserve">   </w:t>
            </w:r>
          </w:p>
        </w:tc>
      </w:tr>
    </w:tbl>
    <w:p w:rsidR="00E1451F" w:rsidRDefault="00E1451F" w:rsidP="00E1451F">
      <w:pPr>
        <w:rPr>
          <w:b/>
        </w:rPr>
      </w:pPr>
    </w:p>
    <w:p w:rsidR="00E1451F" w:rsidRPr="0070062E" w:rsidRDefault="00E1451F" w:rsidP="00E1451F">
      <w:pPr>
        <w:rPr>
          <w:sz w:val="22"/>
          <w:szCs w:val="22"/>
        </w:rPr>
      </w:pPr>
      <w:r w:rsidRPr="0070062E">
        <w:rPr>
          <w:sz w:val="22"/>
          <w:szCs w:val="22"/>
        </w:rPr>
        <w:t>10 micrograms of Vitamin D = 400 units</w:t>
      </w:r>
    </w:p>
    <w:p w:rsidR="00E1451F" w:rsidRPr="0070062E" w:rsidRDefault="00E1451F" w:rsidP="00E1451F">
      <w:pPr>
        <w:rPr>
          <w:sz w:val="22"/>
          <w:szCs w:val="22"/>
        </w:rPr>
      </w:pPr>
    </w:p>
    <w:p w:rsidR="00E1451F" w:rsidRPr="0070062E" w:rsidRDefault="00E1451F" w:rsidP="00E1451F">
      <w:pPr>
        <w:rPr>
          <w:sz w:val="22"/>
          <w:szCs w:val="22"/>
        </w:rPr>
      </w:pPr>
      <w:r w:rsidRPr="0070062E">
        <w:rPr>
          <w:sz w:val="22"/>
          <w:szCs w:val="22"/>
        </w:rPr>
        <w:t xml:space="preserve">NB Duration of treatment can be 4-8 weeks </w:t>
      </w:r>
    </w:p>
    <w:p w:rsidR="00E1451F" w:rsidRPr="0070062E" w:rsidRDefault="00E1451F" w:rsidP="00E1451F">
      <w:pPr>
        <w:rPr>
          <w:sz w:val="22"/>
          <w:szCs w:val="22"/>
        </w:rPr>
      </w:pPr>
      <w:r w:rsidRPr="0070062E">
        <w:rPr>
          <w:sz w:val="22"/>
          <w:szCs w:val="22"/>
        </w:rPr>
        <w:t>Fultium-D3 drops contain 2740 units (68.5 micrograms) per ml of colecalciferol. 3 drops contains 200 units of colecalciferol. Once opened use within 6 months. Can be taken directly or mixed with food. The solution does not contain any nut oils and is suitable for vegetarians.</w:t>
      </w:r>
    </w:p>
    <w:p w:rsidR="00E1451F" w:rsidRPr="0070062E" w:rsidRDefault="00E1451F" w:rsidP="00E1451F">
      <w:pPr>
        <w:rPr>
          <w:sz w:val="22"/>
          <w:szCs w:val="22"/>
        </w:rPr>
      </w:pPr>
    </w:p>
    <w:p w:rsidR="00E1451F" w:rsidRDefault="00E1451F" w:rsidP="00E1451F"/>
    <w:p w:rsidR="00E1451F" w:rsidRPr="0070062E" w:rsidRDefault="00E1451F" w:rsidP="00E1451F">
      <w:r w:rsidRPr="0070062E">
        <w:t>NB if preparations other than Fultium are used – be aware that abidec/dalivit and over the counter preparations also contain vitamin A and care needs to be taken that the Recommended Daily Amount is not exceeded.</w:t>
      </w:r>
    </w:p>
    <w:p w:rsidR="00E1451F" w:rsidRDefault="00E1451F" w:rsidP="00E1451F"/>
    <w:p w:rsidR="00E1451F" w:rsidRDefault="00E1451F" w:rsidP="00E1451F">
      <w:pPr>
        <w:pStyle w:val="Heading1"/>
      </w:pPr>
      <w:r>
        <w:t>Bibliography</w:t>
      </w:r>
    </w:p>
    <w:p w:rsidR="00E1451F" w:rsidRDefault="00E1451F" w:rsidP="00E1451F">
      <w:pPr>
        <w:pStyle w:val="Bibliography"/>
        <w:rPr>
          <w:noProof/>
          <w:szCs w:val="24"/>
        </w:rPr>
      </w:pPr>
      <w:r>
        <w:rPr>
          <w:noProof/>
        </w:rPr>
        <w:t xml:space="preserve">1. </w:t>
      </w:r>
      <w:r>
        <w:rPr>
          <w:b/>
          <w:bCs/>
          <w:noProof/>
        </w:rPr>
        <w:t>RCPCH.</w:t>
      </w:r>
      <w:r>
        <w:rPr>
          <w:noProof/>
        </w:rPr>
        <w:t xml:space="preserve"> http://www.rcpch.ac.uk/guide-vitamin-d-childhood. </w:t>
      </w:r>
      <w:r>
        <w:rPr>
          <w:i/>
          <w:iCs/>
          <w:noProof/>
        </w:rPr>
        <w:t xml:space="preserve">www.rcpch.ac.uk. </w:t>
      </w:r>
      <w:r>
        <w:rPr>
          <w:noProof/>
        </w:rPr>
        <w:t>[Online] October 2013. http://www.rcpch.ac.uk/system/files/protected/page/vitdguidancedraftspreads%20FINAL%20for%20website.pdf.</w:t>
      </w:r>
    </w:p>
    <w:p w:rsidR="00E1451F" w:rsidRDefault="00E1451F" w:rsidP="00E1451F">
      <w:pPr>
        <w:pStyle w:val="Bibliography"/>
        <w:rPr>
          <w:noProof/>
        </w:rPr>
      </w:pPr>
      <w:r>
        <w:rPr>
          <w:noProof/>
        </w:rPr>
        <w:lastRenderedPageBreak/>
        <w:t xml:space="preserve">2. </w:t>
      </w:r>
      <w:r>
        <w:rPr>
          <w:i/>
          <w:iCs/>
          <w:noProof/>
        </w:rPr>
        <w:t xml:space="preserve">Diagnosis and management of vitamin D deficiency. </w:t>
      </w:r>
      <w:r>
        <w:rPr>
          <w:b/>
          <w:bCs/>
          <w:noProof/>
        </w:rPr>
        <w:t>Simon H S Pearce, Tim D Cheetham.</w:t>
      </w:r>
      <w:r>
        <w:rPr>
          <w:noProof/>
        </w:rPr>
        <w:t xml:space="preserve"> 2010, BMJ, Vol. 340, pp. 142-147.</w:t>
      </w:r>
    </w:p>
    <w:p w:rsidR="00E1451F" w:rsidRDefault="00E1451F" w:rsidP="00E1451F">
      <w:pPr>
        <w:pStyle w:val="Bibliography"/>
        <w:rPr>
          <w:noProof/>
        </w:rPr>
      </w:pPr>
      <w:r>
        <w:rPr>
          <w:noProof/>
        </w:rPr>
        <w:t xml:space="preserve">3. </w:t>
      </w:r>
      <w:r>
        <w:rPr>
          <w:i/>
          <w:iCs/>
          <w:noProof/>
        </w:rPr>
        <w:t xml:space="preserve">Position statement on vitamin D deficiency. </w:t>
      </w:r>
      <w:r>
        <w:rPr>
          <w:b/>
          <w:bCs/>
          <w:noProof/>
        </w:rPr>
        <w:t>British Paediatric and Adolescent Bone Group.</w:t>
      </w:r>
      <w:r>
        <w:rPr>
          <w:noProof/>
        </w:rPr>
        <w:t xml:space="preserve"> 2012, BMJ.</w:t>
      </w:r>
    </w:p>
    <w:p w:rsidR="00E1451F" w:rsidRDefault="00E1451F" w:rsidP="00E1451F">
      <w:pPr>
        <w:pStyle w:val="Bibliography"/>
        <w:rPr>
          <w:noProof/>
        </w:rPr>
      </w:pPr>
      <w:r>
        <w:rPr>
          <w:noProof/>
        </w:rPr>
        <w:t xml:space="preserve">4. </w:t>
      </w:r>
      <w:r>
        <w:rPr>
          <w:i/>
          <w:iCs/>
          <w:noProof/>
        </w:rPr>
        <w:t xml:space="preserve">Vitamin D and child health: part 2. </w:t>
      </w:r>
      <w:r>
        <w:rPr>
          <w:b/>
          <w:bCs/>
          <w:noProof/>
        </w:rPr>
        <w:t>Nick J Shaw, M Zulf Mughal.</w:t>
      </w:r>
      <w:r>
        <w:rPr>
          <w:noProof/>
        </w:rPr>
        <w:t xml:space="preserve"> 5, 2013, ADC, Vol. 98, pp. 368-372.</w:t>
      </w:r>
    </w:p>
    <w:p w:rsidR="00E1451F" w:rsidRDefault="00E1451F" w:rsidP="00E1451F">
      <w:pPr>
        <w:pStyle w:val="Bibliography"/>
        <w:rPr>
          <w:noProof/>
        </w:rPr>
      </w:pPr>
      <w:r>
        <w:rPr>
          <w:noProof/>
        </w:rPr>
        <w:t xml:space="preserve">5. </w:t>
      </w:r>
      <w:r>
        <w:rPr>
          <w:b/>
          <w:bCs/>
          <w:noProof/>
        </w:rPr>
        <w:t>BNFC.</w:t>
      </w:r>
      <w:r>
        <w:rPr>
          <w:noProof/>
        </w:rPr>
        <w:t xml:space="preserve"> </w:t>
      </w:r>
      <w:r>
        <w:rPr>
          <w:i/>
          <w:iCs/>
          <w:noProof/>
        </w:rPr>
        <w:t xml:space="preserve">British National Formulary for Children. </w:t>
      </w:r>
      <w:r>
        <w:rPr>
          <w:noProof/>
        </w:rPr>
        <w:t>s.l. : NICE, 2015.</w:t>
      </w:r>
    </w:p>
    <w:p w:rsidR="00E1451F" w:rsidRDefault="00E1451F" w:rsidP="00E1451F">
      <w:pPr>
        <w:pStyle w:val="Bibliography"/>
        <w:rPr>
          <w:b/>
          <w:bCs/>
          <w:noProof/>
        </w:rPr>
      </w:pPr>
      <w:r>
        <w:rPr>
          <w:noProof/>
        </w:rPr>
        <w:t xml:space="preserve">6. </w:t>
      </w:r>
      <w:r>
        <w:rPr>
          <w:b/>
          <w:bCs/>
          <w:noProof/>
        </w:rPr>
        <w:t xml:space="preserve">Bristol Vitamin D deficiency Guidance. </w:t>
      </w:r>
    </w:p>
    <w:p w:rsidR="00E1451F" w:rsidRDefault="00E1451F" w:rsidP="00E1451F"/>
    <w:p w:rsidR="00E1451F" w:rsidRDefault="00E1451F" w:rsidP="00E1451F">
      <w:pPr>
        <w:rPr>
          <w:rFonts w:cs="Arial"/>
          <w:b/>
          <w:sz w:val="22"/>
          <w:szCs w:val="22"/>
        </w:rPr>
      </w:pPr>
      <w:r w:rsidRPr="006843B4">
        <w:rPr>
          <w:rFonts w:cs="Arial"/>
          <w:b/>
          <w:sz w:val="22"/>
          <w:szCs w:val="22"/>
        </w:rPr>
        <w:t xml:space="preserve"> </w:t>
      </w:r>
    </w:p>
    <w:p w:rsidR="00E1451F" w:rsidRDefault="00E1451F" w:rsidP="00E1451F">
      <w:pPr>
        <w:rPr>
          <w:rFonts w:cs="Arial"/>
          <w:b/>
          <w:sz w:val="22"/>
          <w:szCs w:val="22"/>
        </w:rPr>
      </w:pPr>
    </w:p>
    <w:p w:rsidR="007724A1" w:rsidRDefault="007724A1">
      <w:bookmarkStart w:id="1" w:name="_GoBack"/>
      <w:bookmarkEnd w:id="1"/>
    </w:p>
    <w:sectPr w:rsidR="00772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13E2"/>
    <w:multiLevelType w:val="hybridMultilevel"/>
    <w:tmpl w:val="CCB26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A505D"/>
    <w:multiLevelType w:val="hybridMultilevel"/>
    <w:tmpl w:val="8CCE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71424"/>
    <w:multiLevelType w:val="hybridMultilevel"/>
    <w:tmpl w:val="DAE6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C5CD1"/>
    <w:multiLevelType w:val="hybridMultilevel"/>
    <w:tmpl w:val="3606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796D"/>
    <w:multiLevelType w:val="hybridMultilevel"/>
    <w:tmpl w:val="49022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C3117"/>
    <w:multiLevelType w:val="hybridMultilevel"/>
    <w:tmpl w:val="121C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1F"/>
    <w:rsid w:val="007724A1"/>
    <w:rsid w:val="00E1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6368DAF8-F0EA-4E35-82D9-D0CEF8E7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51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51F"/>
    <w:pPr>
      <w:keepNext/>
      <w:spacing w:after="60"/>
      <w:outlineLvl w:val="0"/>
    </w:pPr>
    <w:rPr>
      <w:b/>
      <w:snapToGrid w:val="0"/>
      <w:kern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51F"/>
    <w:rPr>
      <w:rFonts w:ascii="Arial" w:eastAsia="Times New Roman" w:hAnsi="Arial" w:cs="Times New Roman"/>
      <w:b/>
      <w:snapToGrid w:val="0"/>
      <w:kern w:val="28"/>
      <w:sz w:val="24"/>
      <w:szCs w:val="20"/>
      <w:lang w:val="x-none" w:eastAsia="x-none"/>
    </w:rPr>
  </w:style>
  <w:style w:type="character" w:styleId="Hyperlink">
    <w:name w:val="Hyperlink"/>
    <w:rsid w:val="00E145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451F"/>
    <w:pPr>
      <w:widowControl w:val="0"/>
      <w:ind w:left="720"/>
    </w:pPr>
    <w:rPr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1451F"/>
  </w:style>
  <w:style w:type="paragraph" w:styleId="NoSpacing">
    <w:name w:val="No Spacing"/>
    <w:uiPriority w:val="1"/>
    <w:qFormat/>
    <w:rsid w:val="00E1451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d.org.uk/for-the-public/skin-cancer/vitamin-d/vitamin-d-consensus-2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Schmidt (Aneurin Bevan UHB - Paediatrics)</dc:creator>
  <cp:keywords/>
  <dc:description/>
  <cp:lastModifiedBy>Marion Schmidt (Aneurin Bevan UHB - Paediatrics)</cp:lastModifiedBy>
  <cp:revision>1</cp:revision>
  <dcterms:created xsi:type="dcterms:W3CDTF">2020-08-12T15:54:00Z</dcterms:created>
  <dcterms:modified xsi:type="dcterms:W3CDTF">2020-08-12T15:55:00Z</dcterms:modified>
</cp:coreProperties>
</file>