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F265" w14:textId="77777777" w:rsidR="0024577E" w:rsidRDefault="00E26CD8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CCTH </w:t>
      </w:r>
      <w:r w:rsidR="00C8399C">
        <w:rPr>
          <w:rFonts w:ascii="Arial" w:hAnsi="Arial" w:cs="Arial"/>
          <w:b/>
          <w:sz w:val="32"/>
          <w:szCs w:val="32"/>
          <w:u w:val="single"/>
        </w:rPr>
        <w:t>–</w:t>
      </w:r>
      <w:r>
        <w:rPr>
          <w:rFonts w:ascii="Arial" w:hAnsi="Arial" w:cs="Arial"/>
          <w:b/>
          <w:sz w:val="32"/>
          <w:szCs w:val="32"/>
          <w:u w:val="single"/>
        </w:rPr>
        <w:t xml:space="preserve"> Wheeze</w:t>
      </w:r>
      <w:r w:rsidR="00C8399C">
        <w:rPr>
          <w:rFonts w:ascii="Arial" w:hAnsi="Arial" w:cs="Arial"/>
          <w:b/>
          <w:sz w:val="32"/>
          <w:szCs w:val="32"/>
          <w:u w:val="single"/>
        </w:rPr>
        <w:t xml:space="preserve"> &amp; Bro</w:t>
      </w:r>
      <w:r w:rsidR="00F65C04">
        <w:rPr>
          <w:rFonts w:ascii="Arial" w:hAnsi="Arial" w:cs="Arial"/>
          <w:b/>
          <w:sz w:val="32"/>
          <w:szCs w:val="32"/>
          <w:u w:val="single"/>
        </w:rPr>
        <w:t>n</w:t>
      </w:r>
      <w:r w:rsidR="00C8399C">
        <w:rPr>
          <w:rFonts w:ascii="Arial" w:hAnsi="Arial" w:cs="Arial"/>
          <w:b/>
          <w:sz w:val="32"/>
          <w:szCs w:val="32"/>
          <w:u w:val="single"/>
        </w:rPr>
        <w:t>chiolitis</w:t>
      </w:r>
      <w:r>
        <w:rPr>
          <w:rFonts w:ascii="Arial" w:hAnsi="Arial" w:cs="Arial"/>
          <w:b/>
          <w:sz w:val="32"/>
          <w:szCs w:val="32"/>
          <w:u w:val="single"/>
        </w:rPr>
        <w:t xml:space="preserve"> Pathway</w:t>
      </w:r>
    </w:p>
    <w:p w14:paraId="28E5F266" w14:textId="36691D6D" w:rsid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E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28E5F278" wp14:editId="12E39486">
                <wp:simplePos x="0" y="0"/>
                <wp:positionH relativeFrom="margin">
                  <wp:posOffset>1962150</wp:posOffset>
                </wp:positionH>
                <wp:positionV relativeFrom="paragraph">
                  <wp:posOffset>27305</wp:posOffset>
                </wp:positionV>
                <wp:extent cx="2628900" cy="628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286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F29D" w14:textId="4F3ABADD" w:rsidR="00C86ECA" w:rsidRPr="00FD073C" w:rsidRDefault="00C86ECA" w:rsidP="00E26CD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D073C">
                              <w:rPr>
                                <w:rFonts w:cstheme="minorHAnsi"/>
                              </w:rPr>
                              <w:t>Dia</w:t>
                            </w:r>
                            <w:r w:rsidR="00E26CD8" w:rsidRPr="00FD073C">
                              <w:rPr>
                                <w:rFonts w:cstheme="minorHAnsi"/>
                              </w:rPr>
                              <w:t>g</w:t>
                            </w:r>
                            <w:r w:rsidRPr="00FD073C">
                              <w:rPr>
                                <w:rFonts w:cstheme="minorHAnsi"/>
                              </w:rPr>
                              <w:t>nosis:</w:t>
                            </w:r>
                            <w:r w:rsidR="00FD073C">
                              <w:rPr>
                                <w:rFonts w:cstheme="minorHAnsi"/>
                              </w:rPr>
                              <w:t xml:space="preserve">    </w:t>
                            </w:r>
                            <w:r w:rsidRPr="00FD073C">
                              <w:rPr>
                                <w:rFonts w:cstheme="minorHAnsi"/>
                              </w:rPr>
                              <w:t>Viral respiratory il</w:t>
                            </w:r>
                            <w:r w:rsidR="00E26CD8" w:rsidRPr="00FD073C">
                              <w:rPr>
                                <w:rFonts w:cstheme="minorHAnsi"/>
                              </w:rPr>
                              <w:t>lness</w:t>
                            </w:r>
                          </w:p>
                          <w:p w14:paraId="28E5F29E" w14:textId="77777777" w:rsidR="00C86ECA" w:rsidRPr="00FD073C" w:rsidRDefault="00C86ECA" w:rsidP="00FD073C">
                            <w:pPr>
                              <w:spacing w:after="0"/>
                              <w:ind w:left="720" w:firstLine="720"/>
                              <w:rPr>
                                <w:rFonts w:cstheme="minorHAnsi"/>
                              </w:rPr>
                            </w:pPr>
                            <w:r w:rsidRPr="00FD073C">
                              <w:rPr>
                                <w:rFonts w:cstheme="minorHAnsi"/>
                              </w:rPr>
                              <w:t>Exacerbation of asthma</w:t>
                            </w:r>
                          </w:p>
                          <w:p w14:paraId="28E5F29F" w14:textId="77777777" w:rsidR="00C86ECA" w:rsidRPr="00FD073C" w:rsidRDefault="00C86ECA" w:rsidP="00FD073C">
                            <w:pPr>
                              <w:spacing w:after="0"/>
                              <w:ind w:left="720" w:firstLine="720"/>
                              <w:rPr>
                                <w:rFonts w:cstheme="minorHAnsi"/>
                              </w:rPr>
                            </w:pPr>
                            <w:r w:rsidRPr="00FD073C">
                              <w:rPr>
                                <w:rFonts w:cstheme="minorHAnsi"/>
                              </w:rPr>
                              <w:t>Viral induced wheeze.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5F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5pt;margin-top:2.15pt;width:207pt;height:49.5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" fillcolor="#ed7d31 [3205]">
                <v:textbox>
                  <w:txbxContent>
                    <w:p w14:paraId="28E5F29D" w14:textId="4F3ABADD" w:rsidR="00C86ECA" w:rsidRPr="00FD073C" w:rsidRDefault="00C86ECA" w:rsidP="00E26CD8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D073C">
                        <w:rPr>
                          <w:rFonts w:cstheme="minorHAnsi"/>
                        </w:rPr>
                        <w:t>Dia</w:t>
                      </w:r>
                      <w:r w:rsidR="00E26CD8" w:rsidRPr="00FD073C">
                        <w:rPr>
                          <w:rFonts w:cstheme="minorHAnsi"/>
                        </w:rPr>
                        <w:t>g</w:t>
                      </w:r>
                      <w:r w:rsidRPr="00FD073C">
                        <w:rPr>
                          <w:rFonts w:cstheme="minorHAnsi"/>
                        </w:rPr>
                        <w:t>nosis:</w:t>
                      </w:r>
                      <w:r w:rsidR="00FD073C">
                        <w:rPr>
                          <w:rFonts w:cstheme="minorHAnsi"/>
                        </w:rPr>
                        <w:t xml:space="preserve">    </w:t>
                      </w:r>
                      <w:r w:rsidRPr="00FD073C">
                        <w:rPr>
                          <w:rFonts w:cstheme="minorHAnsi"/>
                        </w:rPr>
                        <w:t>Viral respiratory il</w:t>
                      </w:r>
                      <w:r w:rsidR="00E26CD8" w:rsidRPr="00FD073C">
                        <w:rPr>
                          <w:rFonts w:cstheme="minorHAnsi"/>
                        </w:rPr>
                        <w:t>lness</w:t>
                      </w:r>
                    </w:p>
                    <w:p w14:paraId="28E5F29E" w14:textId="77777777" w:rsidR="00C86ECA" w:rsidRPr="00FD073C" w:rsidRDefault="00C86ECA" w:rsidP="00FD073C">
                      <w:pPr>
                        <w:spacing w:after="0"/>
                        <w:ind w:left="720" w:firstLine="720"/>
                        <w:rPr>
                          <w:rFonts w:cstheme="minorHAnsi"/>
                        </w:rPr>
                      </w:pPr>
                      <w:r w:rsidRPr="00FD073C">
                        <w:rPr>
                          <w:rFonts w:cstheme="minorHAnsi"/>
                        </w:rPr>
                        <w:t>Exacerbation of asthma</w:t>
                      </w:r>
                    </w:p>
                    <w:p w14:paraId="28E5F29F" w14:textId="77777777" w:rsidR="00C86ECA" w:rsidRPr="00FD073C" w:rsidRDefault="00C86ECA" w:rsidP="00FD073C">
                      <w:pPr>
                        <w:spacing w:after="0"/>
                        <w:ind w:left="720" w:firstLine="720"/>
                        <w:rPr>
                          <w:rFonts w:cstheme="minorHAnsi"/>
                        </w:rPr>
                      </w:pPr>
                      <w:r w:rsidRPr="00FD073C">
                        <w:rPr>
                          <w:rFonts w:cstheme="minorHAnsi"/>
                        </w:rPr>
                        <w:t>Viral induced wheeze.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E5F267" w14:textId="4EA7EA46" w:rsidR="0024577E" w:rsidRDefault="00FD073C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E5F27A" wp14:editId="108C9ED3">
                <wp:simplePos x="0" y="0"/>
                <wp:positionH relativeFrom="column">
                  <wp:posOffset>3285490</wp:posOffset>
                </wp:positionH>
                <wp:positionV relativeFrom="paragraph">
                  <wp:posOffset>330835</wp:posOffset>
                </wp:positionV>
                <wp:extent cx="161925" cy="247650"/>
                <wp:effectExtent l="19050" t="0" r="28575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B77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258.7pt;margin-top:26.05pt;width:12.75pt;height:19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" adj="14538" fillcolor="black [3200]" strokecolor="black [1600]" strokeweight="1pt"/>
            </w:pict>
          </mc:Fallback>
        </mc:AlternateContent>
      </w:r>
    </w:p>
    <w:p w14:paraId="28E5F268" w14:textId="3F983EA4" w:rsidR="0024577E" w:rsidRDefault="00FD073C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6E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28E5F280" wp14:editId="083E559C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086350" cy="1838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838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F17DA" w14:textId="77777777" w:rsidR="00FD073C" w:rsidRDefault="00FD073C" w:rsidP="001F123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 xml:space="preserve">Discharge criteria to CCTH- </w:t>
                            </w:r>
                          </w:p>
                          <w:p w14:paraId="28E5F2A0" w14:textId="5C3E65AA" w:rsidR="002122A4" w:rsidRDefault="00E26CD8" w:rsidP="001F123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Systemically well and o</w:t>
                            </w:r>
                            <w:r w:rsidR="002122A4">
                              <w:t>bservations within normal limits for age.</w:t>
                            </w:r>
                          </w:p>
                          <w:p w14:paraId="28E5F2A1" w14:textId="77777777" w:rsidR="00C86ECA" w:rsidRDefault="00C86ECA" w:rsidP="001F123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Saturations</w:t>
                            </w:r>
                            <w:r w:rsidR="00E26CD8">
                              <w:t xml:space="preserve"> above 92% </w:t>
                            </w:r>
                            <w:r>
                              <w:t>in air for at least 6 hours including one period of sleep.</w:t>
                            </w:r>
                          </w:p>
                          <w:p w14:paraId="28E5F2A2" w14:textId="77777777" w:rsidR="008259E1" w:rsidRDefault="00C86ECA" w:rsidP="001F123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 xml:space="preserve">Salbutamol </w:t>
                            </w:r>
                            <w:r w:rsidR="008259E1">
                              <w:t>frequency weaned to 4 hours for one dose</w:t>
                            </w:r>
                            <w:r w:rsidR="00E26CD8">
                              <w:t>.</w:t>
                            </w:r>
                          </w:p>
                          <w:p w14:paraId="28E5F2A3" w14:textId="5A66F2F9" w:rsidR="00A96C48" w:rsidRDefault="00A96C48" w:rsidP="001F123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 xml:space="preserve">Tolerating </w:t>
                            </w:r>
                            <w:r w:rsidR="00E26CD8">
                              <w:t xml:space="preserve">75% of </w:t>
                            </w:r>
                            <w:r>
                              <w:t>fluid requirements for age.</w:t>
                            </w:r>
                          </w:p>
                          <w:p w14:paraId="628C5718" w14:textId="77777777" w:rsidR="00FD073C" w:rsidRDefault="00FD073C" w:rsidP="00FD073C">
                            <w:pPr>
                              <w:spacing w:after="0"/>
                              <w:jc w:val="center"/>
                            </w:pPr>
                            <w:r>
                              <w:t>Follow e-referral pathway and ensure acceptance by CCTH before discharge.</w:t>
                            </w:r>
                          </w:p>
                          <w:p w14:paraId="3CF61CC5" w14:textId="77777777" w:rsidR="00FD073C" w:rsidRDefault="00FD073C" w:rsidP="00FD073C">
                            <w:pPr>
                              <w:spacing w:after="0"/>
                              <w:jc w:val="center"/>
                            </w:pPr>
                            <w:r>
                              <w:t>Discharged from hospital with CCTH leaflet, documentation including observation chart, medication and wheeze education pack (if required)</w:t>
                            </w:r>
                          </w:p>
                          <w:p w14:paraId="3A84283A" w14:textId="77777777" w:rsidR="00FD073C" w:rsidRDefault="00FD073C" w:rsidP="001F1237">
                            <w:pPr>
                              <w:spacing w:after="0" w:line="276" w:lineRule="auto"/>
                              <w:jc w:val="center"/>
                            </w:pPr>
                          </w:p>
                          <w:p w14:paraId="7989CAC3" w14:textId="77777777" w:rsidR="00FD073C" w:rsidRDefault="00FD073C" w:rsidP="001F1237">
                            <w:pPr>
                              <w:spacing w:after="0" w:line="276" w:lineRule="auto"/>
                              <w:jc w:val="center"/>
                            </w:pPr>
                          </w:p>
                          <w:p w14:paraId="28E5F2A4" w14:textId="77777777" w:rsidR="002122A4" w:rsidRDefault="002122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F280" id="_x0000_s1027" type="#_x0000_t202" style="position:absolute;left:0;text-align:left;margin-left:0;margin-top:19.2pt;width:400.5pt;height:144.75pt;z-index:251629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" fillcolor="#5b9bd5 [3204]">
                <v:textbox>
                  <w:txbxContent>
                    <w:p w14:paraId="60CF17DA" w14:textId="77777777" w:rsidR="00FD073C" w:rsidRDefault="00FD073C" w:rsidP="001F1237">
                      <w:pPr>
                        <w:spacing w:after="0" w:line="276" w:lineRule="auto"/>
                        <w:jc w:val="center"/>
                      </w:pPr>
                      <w:r>
                        <w:t xml:space="preserve">Discharge criteria to CCTH- </w:t>
                      </w:r>
                    </w:p>
                    <w:p w14:paraId="28E5F2A0" w14:textId="5C3E65AA" w:rsidR="002122A4" w:rsidRDefault="00E26CD8" w:rsidP="001F1237">
                      <w:pPr>
                        <w:spacing w:after="0" w:line="276" w:lineRule="auto"/>
                        <w:jc w:val="center"/>
                      </w:pPr>
                      <w:r>
                        <w:t>Systemically well and o</w:t>
                      </w:r>
                      <w:r w:rsidR="002122A4">
                        <w:t>bservations within normal limits for age.</w:t>
                      </w:r>
                    </w:p>
                    <w:p w14:paraId="28E5F2A1" w14:textId="77777777" w:rsidR="00C86ECA" w:rsidRDefault="00C86ECA" w:rsidP="001F1237">
                      <w:pPr>
                        <w:spacing w:after="0" w:line="276" w:lineRule="auto"/>
                        <w:jc w:val="center"/>
                      </w:pPr>
                      <w:r>
                        <w:t>Saturations</w:t>
                      </w:r>
                      <w:r w:rsidR="00E26CD8">
                        <w:t xml:space="preserve"> above 92% </w:t>
                      </w:r>
                      <w:r>
                        <w:t>in air for at least 6 hours including one period of sleep.</w:t>
                      </w:r>
                    </w:p>
                    <w:p w14:paraId="28E5F2A2" w14:textId="77777777" w:rsidR="008259E1" w:rsidRDefault="00C86ECA" w:rsidP="001F1237">
                      <w:pPr>
                        <w:spacing w:after="0" w:line="276" w:lineRule="auto"/>
                        <w:jc w:val="center"/>
                      </w:pPr>
                      <w:r>
                        <w:t xml:space="preserve">Salbutamol </w:t>
                      </w:r>
                      <w:r w:rsidR="008259E1">
                        <w:t>frequency weaned to 4 hours for one dose</w:t>
                      </w:r>
                      <w:r w:rsidR="00E26CD8">
                        <w:t>.</w:t>
                      </w:r>
                    </w:p>
                    <w:p w14:paraId="28E5F2A3" w14:textId="5A66F2F9" w:rsidR="00A96C48" w:rsidRDefault="00A96C48" w:rsidP="001F1237">
                      <w:pPr>
                        <w:spacing w:after="0" w:line="276" w:lineRule="auto"/>
                        <w:jc w:val="center"/>
                      </w:pPr>
                      <w:r>
                        <w:t xml:space="preserve">Tolerating </w:t>
                      </w:r>
                      <w:r w:rsidR="00E26CD8">
                        <w:t xml:space="preserve">75% of </w:t>
                      </w:r>
                      <w:r>
                        <w:t>fluid requirements for age.</w:t>
                      </w:r>
                    </w:p>
                    <w:p w14:paraId="628C5718" w14:textId="77777777" w:rsidR="00FD073C" w:rsidRDefault="00FD073C" w:rsidP="00FD073C">
                      <w:pPr>
                        <w:spacing w:after="0"/>
                        <w:jc w:val="center"/>
                      </w:pPr>
                      <w:r>
                        <w:t>Follow e-referral pathway and ensure acceptance by CCTH before discharge.</w:t>
                      </w:r>
                    </w:p>
                    <w:p w14:paraId="3CF61CC5" w14:textId="77777777" w:rsidR="00FD073C" w:rsidRDefault="00FD073C" w:rsidP="00FD073C">
                      <w:pPr>
                        <w:spacing w:after="0"/>
                        <w:jc w:val="center"/>
                      </w:pPr>
                      <w:r>
                        <w:t>Discharged from hospital with CCTH leaflet, documentation including observation chart, medication and wheeze education pack (if required)</w:t>
                      </w:r>
                    </w:p>
                    <w:p w14:paraId="3A84283A" w14:textId="77777777" w:rsidR="00FD073C" w:rsidRDefault="00FD073C" w:rsidP="001F1237">
                      <w:pPr>
                        <w:spacing w:after="0" w:line="276" w:lineRule="auto"/>
                        <w:jc w:val="center"/>
                      </w:pPr>
                    </w:p>
                    <w:p w14:paraId="7989CAC3" w14:textId="77777777" w:rsidR="00FD073C" w:rsidRDefault="00FD073C" w:rsidP="001F1237">
                      <w:pPr>
                        <w:spacing w:after="0" w:line="276" w:lineRule="auto"/>
                        <w:jc w:val="center"/>
                      </w:pPr>
                    </w:p>
                    <w:p w14:paraId="28E5F2A4" w14:textId="77777777" w:rsidR="002122A4" w:rsidRDefault="002122A4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5F269" w14:textId="4BE23546" w:rsid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8E5F26A" w14:textId="77777777" w:rsid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8E5F26B" w14:textId="3CA806DE" w:rsid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8E5F26C" w14:textId="27427C51" w:rsid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8E5F26D" w14:textId="4FD36B01" w:rsidR="0024577E" w:rsidRDefault="00FD073C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E5F288" wp14:editId="7CBCE4D2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171450" cy="314325"/>
                <wp:effectExtent l="19050" t="0" r="1905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7662" id="Down Arrow 12" o:spid="_x0000_s1026" type="#_x0000_t67" style="position:absolute;margin-left:0;margin-top:27.65pt;width:13.5pt;height:24.75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" adj="15709" fillcolor="windowText" strokeweight="1pt">
                <w10:wrap anchorx="margin"/>
              </v:shape>
            </w:pict>
          </mc:Fallback>
        </mc:AlternateContent>
      </w:r>
    </w:p>
    <w:p w14:paraId="28E5F26E" w14:textId="5C9D6069" w:rsidR="0024577E" w:rsidRDefault="00FD073C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E5F292" wp14:editId="43A78DD3">
                <wp:simplePos x="0" y="0"/>
                <wp:positionH relativeFrom="margin">
                  <wp:posOffset>1600201</wp:posOffset>
                </wp:positionH>
                <wp:positionV relativeFrom="paragraph">
                  <wp:posOffset>1197610</wp:posOffset>
                </wp:positionV>
                <wp:extent cx="171450" cy="314325"/>
                <wp:effectExtent l="19050" t="0" r="1905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EAC2" id="Down Arrow 14" o:spid="_x0000_s1026" type="#_x0000_t67" style="position:absolute;margin-left:126pt;margin-top:94.3pt;width:13.5pt;height:24.7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" adj="15709" fill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5F284" wp14:editId="6AE3D2E9">
                <wp:simplePos x="0" y="0"/>
                <wp:positionH relativeFrom="margin">
                  <wp:posOffset>5276850</wp:posOffset>
                </wp:positionH>
                <wp:positionV relativeFrom="paragraph">
                  <wp:posOffset>1188085</wp:posOffset>
                </wp:positionV>
                <wp:extent cx="161925" cy="323850"/>
                <wp:effectExtent l="19050" t="0" r="28575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238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C0EC" id="Down Arrow 19" o:spid="_x0000_s1026" type="#_x0000_t67" style="position:absolute;margin-left:415.5pt;margin-top:93.55pt;width:12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" fillcolor="windowText" strokeweight="1pt">
                <w10:wrap anchorx="margin"/>
              </v:shape>
            </w:pict>
          </mc:Fallback>
        </mc:AlternateContent>
      </w:r>
      <w:r w:rsidRPr="00A96C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8E5F286" wp14:editId="65AFB7CD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6610350" cy="82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286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F2A6" w14:textId="77777777" w:rsidR="004E4B4C" w:rsidRDefault="00E26CD8" w:rsidP="001F1237">
                            <w:pPr>
                              <w:jc w:val="center"/>
                            </w:pPr>
                            <w:r>
                              <w:t>CCTH to monitor and record</w:t>
                            </w:r>
                            <w:r w:rsidR="00A96C48">
                              <w:t xml:space="preserve"> observations</w:t>
                            </w:r>
                            <w:r>
                              <w:t xml:space="preserve">, </w:t>
                            </w:r>
                            <w:r w:rsidR="00B30DEF">
                              <w:t>p</w:t>
                            </w:r>
                            <w:r>
                              <w:t>rovide support with inhaler technique and frequency according to discharge plan</w:t>
                            </w:r>
                            <w:r w:rsidR="00B30DEF">
                              <w:t>, review fluid intake and provide advice and support in relation to ongoing fluid management.</w:t>
                            </w:r>
                          </w:p>
                          <w:p w14:paraId="72AF1919" w14:textId="4989D824" w:rsidR="001F1237" w:rsidRPr="00514C7E" w:rsidRDefault="001F1237" w:rsidP="001F1237">
                            <w:pPr>
                              <w:jc w:val="center"/>
                            </w:pPr>
                            <w:r>
                              <w:t xml:space="preserve">Virtual </w:t>
                            </w:r>
                            <w:r w:rsidR="00CB1D1E">
                              <w:t xml:space="preserve">discussion </w:t>
                            </w:r>
                            <w:r>
                              <w:t>with consultant during handover and liaison with paediatric medical team if required</w:t>
                            </w:r>
                            <w:r w:rsidRPr="00514C7E">
                              <w:t>.</w:t>
                            </w:r>
                          </w:p>
                          <w:p w14:paraId="28E5F2A7" w14:textId="360FF473" w:rsidR="00A96C48" w:rsidRDefault="00A96C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F286" id="_x0000_s1028" type="#_x0000_t202" style="position:absolute;left:0;text-align:left;margin-left:469.3pt;margin-top:28.3pt;width:520.5pt;height:65.25pt;z-index:251639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" fillcolor="#c6f">
                <v:textbox>
                  <w:txbxContent>
                    <w:p w14:paraId="28E5F2A6" w14:textId="77777777" w:rsidR="004E4B4C" w:rsidRDefault="00E26CD8" w:rsidP="001F1237">
                      <w:pPr>
                        <w:jc w:val="center"/>
                      </w:pPr>
                      <w:r>
                        <w:t>CCTH to monitor and record</w:t>
                      </w:r>
                      <w:r w:rsidR="00A96C48">
                        <w:t xml:space="preserve"> observations</w:t>
                      </w:r>
                      <w:r>
                        <w:t xml:space="preserve">, </w:t>
                      </w:r>
                      <w:r w:rsidR="00B30DEF">
                        <w:t>p</w:t>
                      </w:r>
                      <w:r>
                        <w:t>rovide support with inhaler technique and frequency according to discharge plan</w:t>
                      </w:r>
                      <w:r w:rsidR="00B30DEF">
                        <w:t>, review fluid intake and provide advice and support in relation to ongoing fluid management.</w:t>
                      </w:r>
                    </w:p>
                    <w:p w14:paraId="72AF1919" w14:textId="4989D824" w:rsidR="001F1237" w:rsidRPr="00514C7E" w:rsidRDefault="001F1237" w:rsidP="001F1237">
                      <w:pPr>
                        <w:jc w:val="center"/>
                      </w:pPr>
                      <w:r>
                        <w:t xml:space="preserve">Virtual </w:t>
                      </w:r>
                      <w:r w:rsidR="00CB1D1E">
                        <w:t xml:space="preserve">discussion </w:t>
                      </w:r>
                      <w:r>
                        <w:t>with consultant during handover and liaison with paediatric medical team if required</w:t>
                      </w:r>
                      <w:r w:rsidRPr="00514C7E">
                        <w:t>.</w:t>
                      </w:r>
                    </w:p>
                    <w:p w14:paraId="28E5F2A7" w14:textId="360FF473" w:rsidR="00A96C48" w:rsidRDefault="00A96C48"/>
                  </w:txbxContent>
                </v:textbox>
                <w10:wrap type="square" anchorx="margin"/>
              </v:shape>
            </w:pict>
          </mc:Fallback>
        </mc:AlternateContent>
      </w:r>
    </w:p>
    <w:p w14:paraId="28E5F26F" w14:textId="6EDE9A48" w:rsidR="0024577E" w:rsidRDefault="00FD073C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D380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8E5F28C" wp14:editId="3DE0F1AD">
                <wp:simplePos x="0" y="0"/>
                <wp:positionH relativeFrom="margin">
                  <wp:posOffset>180975</wp:posOffset>
                </wp:positionH>
                <wp:positionV relativeFrom="paragraph">
                  <wp:posOffset>1176020</wp:posOffset>
                </wp:positionV>
                <wp:extent cx="2360930" cy="1390650"/>
                <wp:effectExtent l="0" t="0" r="279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90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F2A8" w14:textId="3DFE2391" w:rsidR="00350DE1" w:rsidRDefault="00350DE1" w:rsidP="001F12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Saturations &gt;92%</w:t>
                            </w:r>
                          </w:p>
                          <w:p w14:paraId="28E5F2A9" w14:textId="77777777" w:rsidR="00FD380C" w:rsidRDefault="00350DE1" w:rsidP="001F12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T</w:t>
                            </w:r>
                            <w:r w:rsidR="00FD380C">
                              <w:t>olerating 75% of fluid requirements.</w:t>
                            </w:r>
                          </w:p>
                          <w:p w14:paraId="28E5F2AA" w14:textId="77777777" w:rsidR="00350DE1" w:rsidRDefault="00350DE1" w:rsidP="001F12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Inhaler &gt;4 hourly</w:t>
                            </w:r>
                          </w:p>
                          <w:p w14:paraId="28E5F2AB" w14:textId="77777777" w:rsidR="00FD380C" w:rsidRDefault="00FD380C" w:rsidP="001F1237">
                            <w:pPr>
                              <w:spacing w:before="240"/>
                              <w:jc w:val="center"/>
                            </w:pPr>
                            <w:r>
                              <w:t>CCTH to follow wheeze/ asthma/ bronchiolitis guidelines for ongoing management and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F28C" id="_x0000_s1029" type="#_x0000_t202" style="position:absolute;left:0;text-align:left;margin-left:14.25pt;margin-top:92.6pt;width:185.9pt;height:109.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l4JwIAAEw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" fillcolor="#ffc000">
                <v:textbox>
                  <w:txbxContent>
                    <w:p w14:paraId="28E5F2A8" w14:textId="3DFE2391" w:rsidR="00350DE1" w:rsidRDefault="00350DE1" w:rsidP="001F12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Saturations &gt;92%</w:t>
                      </w:r>
                    </w:p>
                    <w:p w14:paraId="28E5F2A9" w14:textId="77777777" w:rsidR="00FD380C" w:rsidRDefault="00350DE1" w:rsidP="001F12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T</w:t>
                      </w:r>
                      <w:r w:rsidR="00FD380C">
                        <w:t>olerating 75% of fluid requirements.</w:t>
                      </w:r>
                    </w:p>
                    <w:p w14:paraId="28E5F2AA" w14:textId="77777777" w:rsidR="00350DE1" w:rsidRDefault="00350DE1" w:rsidP="001F12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Inhaler &gt;4 hourly</w:t>
                      </w:r>
                    </w:p>
                    <w:p w14:paraId="28E5F2AB" w14:textId="77777777" w:rsidR="00FD380C" w:rsidRDefault="00FD380C" w:rsidP="001F1237">
                      <w:pPr>
                        <w:spacing w:before="240"/>
                        <w:jc w:val="center"/>
                      </w:pPr>
                      <w:r>
                        <w:t>CCTH to follow wheeze/ asthma/ bronchiolitis guidelines for ongoing management and support.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0D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8E5F28E" wp14:editId="390A32AE">
                <wp:simplePos x="0" y="0"/>
                <wp:positionH relativeFrom="column">
                  <wp:posOffset>3978910</wp:posOffset>
                </wp:positionH>
                <wp:positionV relativeFrom="paragraph">
                  <wp:posOffset>1185545</wp:posOffset>
                </wp:positionV>
                <wp:extent cx="2360930" cy="1162050"/>
                <wp:effectExtent l="0" t="0" r="279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2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F2AC" w14:textId="77777777" w:rsidR="00B30DEF" w:rsidRDefault="001B2727" w:rsidP="00350D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Feeds below 75% of requirements</w:t>
                            </w:r>
                          </w:p>
                          <w:p w14:paraId="28E5F2AD" w14:textId="77777777" w:rsidR="001B2727" w:rsidRDefault="001B2727" w:rsidP="00350D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Saturations &lt;92% in air</w:t>
                            </w:r>
                          </w:p>
                          <w:p w14:paraId="28E5F2AE" w14:textId="77777777" w:rsidR="001B2727" w:rsidRDefault="00A24C0D" w:rsidP="00350D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Requiring salbutamol &lt;</w:t>
                            </w:r>
                            <w:r w:rsidR="001B2727">
                              <w:t>4 hourly</w:t>
                            </w:r>
                          </w:p>
                          <w:p w14:paraId="28E5F2AF" w14:textId="77777777" w:rsidR="001B2727" w:rsidRDefault="001B2727" w:rsidP="001B2727">
                            <w:pPr>
                              <w:spacing w:after="0"/>
                            </w:pPr>
                            <w:r>
                              <w:t>Discuss with paediatric team regarding if reassessment in GUH is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F28E" id="_x0000_s1030" type="#_x0000_t202" style="position:absolute;left:0;text-align:left;margin-left:313.3pt;margin-top:93.35pt;width:185.9pt;height:91.5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5CKA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" fillcolor="red">
                <v:textbox>
                  <w:txbxContent>
                    <w:p w14:paraId="28E5F2AC" w14:textId="77777777" w:rsidR="00B30DEF" w:rsidRDefault="001B2727" w:rsidP="00350D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Feeds below 75% of requirements</w:t>
                      </w:r>
                    </w:p>
                    <w:p w14:paraId="28E5F2AD" w14:textId="77777777" w:rsidR="001B2727" w:rsidRDefault="001B2727" w:rsidP="00350D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Saturations &lt;92% in air</w:t>
                      </w:r>
                    </w:p>
                    <w:p w14:paraId="28E5F2AE" w14:textId="77777777" w:rsidR="001B2727" w:rsidRDefault="00A24C0D" w:rsidP="00350DE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Requiring salbutamol &lt;</w:t>
                      </w:r>
                      <w:r w:rsidR="001B2727">
                        <w:t>4 hourly</w:t>
                      </w:r>
                    </w:p>
                    <w:p w14:paraId="28E5F2AF" w14:textId="77777777" w:rsidR="001B2727" w:rsidRDefault="001B2727" w:rsidP="001B2727">
                      <w:pPr>
                        <w:spacing w:after="0"/>
                      </w:pPr>
                      <w:r>
                        <w:t>Discuss with paediatric team regarding if reassessment in GUH is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5F270" w14:textId="64E2E100" w:rsid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8E5F271" w14:textId="6248ECB5" w:rsid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8E5F272" w14:textId="7ECDD425" w:rsid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8E5F273" w14:textId="22ADC422" w:rsidR="0024577E" w:rsidRDefault="007A7E16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9491A8D" wp14:editId="68BD5AF0">
                <wp:simplePos x="0" y="0"/>
                <wp:positionH relativeFrom="margin">
                  <wp:posOffset>1552575</wp:posOffset>
                </wp:positionH>
                <wp:positionV relativeFrom="paragraph">
                  <wp:posOffset>263525</wp:posOffset>
                </wp:positionV>
                <wp:extent cx="171450" cy="333375"/>
                <wp:effectExtent l="19050" t="0" r="19050" b="47625"/>
                <wp:wrapNone/>
                <wp:docPr id="9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333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9E05" id="Down Arrow 14" o:spid="_x0000_s1026" type="#_x0000_t67" style="position:absolute;margin-left:122.25pt;margin-top:20.75pt;width:13.5pt;height:26.2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" adj="16046" fillcolor="windowText" strokeweight="1pt">
                <w10:wrap anchorx="margin"/>
              </v:shape>
            </w:pict>
          </mc:Fallback>
        </mc:AlternateContent>
      </w:r>
    </w:p>
    <w:p w14:paraId="28E5F274" w14:textId="502E4E01" w:rsidR="0024577E" w:rsidRDefault="001F1237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75D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28E5F290" wp14:editId="2D43DF79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6610350" cy="6191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1912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F2B0" w14:textId="77777777" w:rsidR="001B2727" w:rsidRDefault="00330BCF" w:rsidP="001B2727">
                            <w:pPr>
                              <w:spacing w:after="0"/>
                              <w:jc w:val="center"/>
                            </w:pPr>
                            <w:r>
                              <w:t xml:space="preserve">Discharge from </w:t>
                            </w:r>
                            <w:r w:rsidR="001B2727">
                              <w:t>CCTH when tolerating &gt;75% of fluid for 24 hours, maintaining saturations in air for 24 hours, no ongoing support required.</w:t>
                            </w:r>
                          </w:p>
                          <w:p w14:paraId="28E5F2B1" w14:textId="540B372A" w:rsidR="005B7461" w:rsidRDefault="001B2727" w:rsidP="001B2727">
                            <w:pPr>
                              <w:spacing w:after="0"/>
                              <w:jc w:val="center"/>
                            </w:pPr>
                            <w:r>
                              <w:t xml:space="preserve">Remove from </w:t>
                            </w:r>
                            <w:r w:rsidR="00CB1D1E">
                              <w:t>Virtual ward and database.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F290" id="_x0000_s1031" type="#_x0000_t202" style="position:absolute;left:0;text-align:left;margin-left:0;margin-top:25.15pt;width:520.5pt;height:48.75pt;z-index:251633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" fillcolor="#c6f">
                <v:textbox>
                  <w:txbxContent>
                    <w:p w14:paraId="28E5F2B0" w14:textId="77777777" w:rsidR="001B2727" w:rsidRDefault="00330BCF" w:rsidP="001B2727">
                      <w:pPr>
                        <w:spacing w:after="0"/>
                        <w:jc w:val="center"/>
                      </w:pPr>
                      <w:r>
                        <w:t xml:space="preserve">Discharge from </w:t>
                      </w:r>
                      <w:r w:rsidR="001B2727">
                        <w:t>CCTH when tolerating &gt;75% of fluid for 24 hours, maintaining saturations in air for 24 hours, no ongoing support required.</w:t>
                      </w:r>
                    </w:p>
                    <w:p w14:paraId="28E5F2B1" w14:textId="540B372A" w:rsidR="005B7461" w:rsidRDefault="001B2727" w:rsidP="001B2727">
                      <w:pPr>
                        <w:spacing w:after="0"/>
                        <w:jc w:val="center"/>
                      </w:pPr>
                      <w:r>
                        <w:t xml:space="preserve">Remove from </w:t>
                      </w:r>
                      <w:r w:rsidR="00CB1D1E">
                        <w:t>Virtual ward and database.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E5F275" w14:textId="419AC1EA" w:rsidR="0024577E" w:rsidRPr="007A7E16" w:rsidRDefault="0024577E" w:rsidP="0024577E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8E5F276" w14:textId="78E32AD1" w:rsidR="0024577E" w:rsidRDefault="007A7E16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F1237">
        <w:rPr>
          <w:noProof/>
        </w:rPr>
        <w:drawing>
          <wp:inline distT="0" distB="0" distL="0" distR="0" wp14:anchorId="3DEE8FB5" wp14:editId="040BEF4B">
            <wp:extent cx="1740535" cy="823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F277" w14:textId="1A9C4D65" w:rsidR="00C86ECA" w:rsidRPr="0024577E" w:rsidRDefault="0024577E" w:rsidP="002457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4577E">
        <w:rPr>
          <w:b/>
          <w:sz w:val="28"/>
          <w:szCs w:val="28"/>
        </w:rPr>
        <w:t>NB: All patients have direct open access to the acute area whilst under the care of the CCTH.</w:t>
      </w:r>
      <w:r w:rsidR="00FD395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5F294" wp14:editId="28E5F295">
                <wp:simplePos x="0" y="0"/>
                <wp:positionH relativeFrom="column">
                  <wp:posOffset>2219325</wp:posOffset>
                </wp:positionH>
                <wp:positionV relativeFrom="paragraph">
                  <wp:posOffset>3284855</wp:posOffset>
                </wp:positionV>
                <wp:extent cx="0" cy="0"/>
                <wp:effectExtent l="0" t="0" r="0" b="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398C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174.75pt;margin-top:258.65pt;width:0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" strokecolor="#5b9bd5 [3204]" strokeweight=".5pt">
                <v:stroke endarrow="block"/>
              </v:shape>
            </w:pict>
          </mc:Fallback>
        </mc:AlternateContent>
      </w:r>
    </w:p>
    <w:sectPr w:rsidR="00C86ECA" w:rsidRPr="0024577E" w:rsidSect="005B746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F298" w14:textId="77777777" w:rsidR="001C2688" w:rsidRDefault="001C2688" w:rsidP="00FD3956">
      <w:pPr>
        <w:spacing w:after="0" w:line="240" w:lineRule="auto"/>
      </w:pPr>
      <w:r>
        <w:separator/>
      </w:r>
    </w:p>
  </w:endnote>
  <w:endnote w:type="continuationSeparator" w:id="0">
    <w:p w14:paraId="28E5F299" w14:textId="77777777" w:rsidR="001C2688" w:rsidRDefault="001C2688" w:rsidP="00FD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F29A" w14:textId="7EEA4213" w:rsidR="00FD3956" w:rsidRDefault="00CB1D1E">
    <w:pPr>
      <w:pStyle w:val="Footer"/>
    </w:pPr>
    <w:r>
      <w:t xml:space="preserve">Updated </w:t>
    </w:r>
    <w:r w:rsidR="00FD3956">
      <w:t>by:</w:t>
    </w:r>
    <w:r>
      <w:t xml:space="preserve"> R Powell &amp; S Driscoll</w:t>
    </w:r>
  </w:p>
  <w:p w14:paraId="28E5F29B" w14:textId="5AE32A5A" w:rsidR="00E819C9" w:rsidRDefault="003177BF">
    <w:pPr>
      <w:pStyle w:val="Footer"/>
    </w:pPr>
    <w:r>
      <w:t xml:space="preserve">Version </w:t>
    </w:r>
    <w:r w:rsidR="0003688D">
      <w:t>6</w:t>
    </w:r>
    <w:r w:rsidR="007A7E16">
      <w:t xml:space="preserve">: </w:t>
    </w:r>
    <w:r w:rsidR="0003688D">
      <w:t xml:space="preserve">May </w:t>
    </w:r>
    <w:r w:rsidR="00CB1D1E">
      <w:t>202</w:t>
    </w:r>
    <w:r w:rsidR="0003688D">
      <w:t>5</w:t>
    </w:r>
  </w:p>
  <w:p w14:paraId="28E5F29C" w14:textId="77777777" w:rsidR="00FD3956" w:rsidRDefault="00FD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F296" w14:textId="77777777" w:rsidR="001C2688" w:rsidRDefault="001C2688" w:rsidP="00FD3956">
      <w:pPr>
        <w:spacing w:after="0" w:line="240" w:lineRule="auto"/>
      </w:pPr>
      <w:r>
        <w:separator/>
      </w:r>
    </w:p>
  </w:footnote>
  <w:footnote w:type="continuationSeparator" w:id="0">
    <w:p w14:paraId="28E5F297" w14:textId="77777777" w:rsidR="001C2688" w:rsidRDefault="001C2688" w:rsidP="00FD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FCF0" w14:textId="4786D3D7" w:rsidR="00423AC8" w:rsidRDefault="00423AC8">
    <w:pPr>
      <w:pStyle w:val="Header"/>
    </w:pPr>
    <w:r w:rsidRPr="00423AC8">
      <w:rPr>
        <w:rFonts w:ascii="Calibri" w:eastAsia="Calibri" w:hAnsi="Calibri" w:cs="Times New Roman"/>
        <w:b/>
        <w:bCs/>
        <w:noProof/>
        <w:color w:val="FF0000"/>
        <w:sz w:val="72"/>
        <w:szCs w:val="72"/>
        <w:lang w:eastAsia="en-GB"/>
      </w:rPr>
      <w:drawing>
        <wp:anchor distT="0" distB="0" distL="114300" distR="114300" simplePos="0" relativeHeight="251661312" behindDoc="0" locked="0" layoutInCell="1" allowOverlap="1" wp14:anchorId="1A79B4C0" wp14:editId="4C4753E9">
          <wp:simplePos x="0" y="0"/>
          <wp:positionH relativeFrom="margin">
            <wp:posOffset>-381000</wp:posOffset>
          </wp:positionH>
          <wp:positionV relativeFrom="page">
            <wp:align>top</wp:align>
          </wp:positionV>
          <wp:extent cx="1981200" cy="762000"/>
          <wp:effectExtent l="0" t="0" r="0" b="0"/>
          <wp:wrapNone/>
          <wp:docPr id="10" name="Picture 10" descr="Aneurin_Bev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urin_Bevan_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3AC8">
      <w:rPr>
        <w:rFonts w:ascii="Calibri" w:eastAsia="Calibri" w:hAnsi="Calibri" w:cs="Times New Roman"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193631D2" wp14:editId="32E76CD2">
          <wp:simplePos x="0" y="0"/>
          <wp:positionH relativeFrom="margin">
            <wp:posOffset>5848350</wp:posOffset>
          </wp:positionH>
          <wp:positionV relativeFrom="paragraph">
            <wp:posOffset>-401955</wp:posOffset>
          </wp:positionV>
          <wp:extent cx="1057275" cy="9015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0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37D2"/>
    <w:multiLevelType w:val="hybridMultilevel"/>
    <w:tmpl w:val="6F04493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950B90"/>
    <w:multiLevelType w:val="hybridMultilevel"/>
    <w:tmpl w:val="9A2AE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067E6"/>
    <w:multiLevelType w:val="hybridMultilevel"/>
    <w:tmpl w:val="5F98D9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442708"/>
    <w:multiLevelType w:val="hybridMultilevel"/>
    <w:tmpl w:val="2C7E4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CA"/>
    <w:rsid w:val="0003688D"/>
    <w:rsid w:val="00075D8F"/>
    <w:rsid w:val="0009768C"/>
    <w:rsid w:val="001B2727"/>
    <w:rsid w:val="001C2688"/>
    <w:rsid w:val="001F1237"/>
    <w:rsid w:val="001F1790"/>
    <w:rsid w:val="002122A4"/>
    <w:rsid w:val="0024577E"/>
    <w:rsid w:val="002701F9"/>
    <w:rsid w:val="00315916"/>
    <w:rsid w:val="003177BF"/>
    <w:rsid w:val="003210DC"/>
    <w:rsid w:val="00330BCF"/>
    <w:rsid w:val="00340558"/>
    <w:rsid w:val="00350DE1"/>
    <w:rsid w:val="00396BB0"/>
    <w:rsid w:val="00423AC8"/>
    <w:rsid w:val="004E4B4C"/>
    <w:rsid w:val="005B7461"/>
    <w:rsid w:val="005C03F4"/>
    <w:rsid w:val="0064688B"/>
    <w:rsid w:val="006919A4"/>
    <w:rsid w:val="00731628"/>
    <w:rsid w:val="007A7E16"/>
    <w:rsid w:val="008259E1"/>
    <w:rsid w:val="00951137"/>
    <w:rsid w:val="00957C2E"/>
    <w:rsid w:val="009D3261"/>
    <w:rsid w:val="00A24C0D"/>
    <w:rsid w:val="00A96C48"/>
    <w:rsid w:val="00AE5831"/>
    <w:rsid w:val="00B30DEF"/>
    <w:rsid w:val="00BB6433"/>
    <w:rsid w:val="00C8399C"/>
    <w:rsid w:val="00C86ECA"/>
    <w:rsid w:val="00CB1D1E"/>
    <w:rsid w:val="00D3592B"/>
    <w:rsid w:val="00E26CD8"/>
    <w:rsid w:val="00E819C9"/>
    <w:rsid w:val="00F65C04"/>
    <w:rsid w:val="00FD073C"/>
    <w:rsid w:val="00FD380C"/>
    <w:rsid w:val="00FD3956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E5F265"/>
  <w15:chartTrackingRefBased/>
  <w15:docId w15:val="{C9713682-C274-4FBD-9B1F-87F42CA6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56"/>
  </w:style>
  <w:style w:type="paragraph" w:styleId="Footer">
    <w:name w:val="footer"/>
    <w:basedOn w:val="Normal"/>
    <w:link w:val="FooterChar"/>
    <w:uiPriority w:val="99"/>
    <w:unhideWhenUsed/>
    <w:rsid w:val="00FD3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59535DD4CA441BF006FB4389854F4" ma:contentTypeVersion="6" ma:contentTypeDescription="Create a new document." ma:contentTypeScope="" ma:versionID="729a4dd4d7e87d85315edb4a04fae3ab">
  <xsd:schema xmlns:xsd="http://www.w3.org/2001/XMLSchema" xmlns:xs="http://www.w3.org/2001/XMLSchema" xmlns:p="http://schemas.microsoft.com/office/2006/metadata/properties" xmlns:ns2="7a2c9e4e-6065-4e6d-b906-5b9762c8f943" xmlns:ns3="c51e414e-f93c-4f0d-b013-072f935ab045" targetNamespace="http://schemas.microsoft.com/office/2006/metadata/properties" ma:root="true" ma:fieldsID="ca8ee8eb42dfc4c3e5eba1b1da17d24c" ns2:_="" ns3:_="">
    <xsd:import namespace="7a2c9e4e-6065-4e6d-b906-5b9762c8f943"/>
    <xsd:import namespace="c51e414e-f93c-4f0d-b013-072f935ab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9e4e-6065-4e6d-b906-5b9762c8f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414e-f93c-4f0d-b013-072f935ab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F5879-69AE-47F2-8262-96746D5F5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AD3CB-387C-44DF-BE47-40C241674DA5}">
  <ds:schemaRefs>
    <ds:schemaRef ds:uri="7a2c9e4e-6065-4e6d-b906-5b9762c8f94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51e414e-f93c-4f0d-b013-072f935ab04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C74212-1496-402C-A09F-9D02C659C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D2EAA-9282-4EC2-A734-663D66EA3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c9e4e-6065-4e6d-b906-5b9762c8f943"/>
    <ds:schemaRef ds:uri="c51e414e-f93c-4f0d-b013-072f935ab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 (Aneurin Bevan UHB - 23 Nantyglo Ward)</dc:creator>
  <cp:keywords/>
  <dc:description/>
  <cp:lastModifiedBy>Rebecca Powell (Aneurin Bevan UHB - Paediatrics)</cp:lastModifiedBy>
  <cp:revision>5</cp:revision>
  <dcterms:created xsi:type="dcterms:W3CDTF">2023-04-18T14:25:00Z</dcterms:created>
  <dcterms:modified xsi:type="dcterms:W3CDTF">2025-05-01T13:34:00Z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0x010100DE059535DD4CA441BF006FB4389854F4</vt:lpwstr>
  </property>
</Properties>
</file>